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0" w:rsidRPr="00216F80" w:rsidRDefault="00216F80" w:rsidP="00216F8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16F80">
        <w:rPr>
          <w:b/>
          <w:sz w:val="28"/>
          <w:szCs w:val="28"/>
        </w:rPr>
        <w:t>ALYTAUS R. SIMNO GIMNAZIJA</w:t>
      </w:r>
    </w:p>
    <w:p w:rsidR="00216F80" w:rsidRPr="00216F80" w:rsidRDefault="00216F80" w:rsidP="00216F8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16F80" w:rsidRPr="00216F80" w:rsidRDefault="00216F80" w:rsidP="00216F80">
      <w:pPr>
        <w:autoSpaceDE w:val="0"/>
        <w:autoSpaceDN w:val="0"/>
        <w:adjustRightInd w:val="0"/>
        <w:spacing w:after="3280" w:line="360" w:lineRule="auto"/>
        <w:jc w:val="center"/>
        <w:rPr>
          <w:sz w:val="28"/>
          <w:szCs w:val="28"/>
        </w:rPr>
      </w:pPr>
    </w:p>
    <w:p w:rsidR="00216F80" w:rsidRPr="00216F80" w:rsidRDefault="00216F80" w:rsidP="00216F8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E62829" w:rsidRDefault="00216F80" w:rsidP="00216F8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216F80">
        <w:rPr>
          <w:b/>
          <w:sz w:val="28"/>
          <w:szCs w:val="28"/>
        </w:rPr>
        <w:t xml:space="preserve">METODINIAI NURODYMAI </w:t>
      </w:r>
      <w:r w:rsidR="00E62829">
        <w:rPr>
          <w:b/>
          <w:sz w:val="28"/>
          <w:szCs w:val="28"/>
        </w:rPr>
        <w:t xml:space="preserve">IR REKOMENDACIJOS </w:t>
      </w:r>
    </w:p>
    <w:p w:rsidR="00216F80" w:rsidRPr="00216F80" w:rsidRDefault="00AF6F10" w:rsidP="00216F8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SKAIDRIŲ KŪRIMUI</w:t>
      </w:r>
    </w:p>
    <w:p w:rsidR="00216F80" w:rsidRPr="00216F80" w:rsidRDefault="00216F80" w:rsidP="00216F8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216F80" w:rsidRPr="00216F80" w:rsidRDefault="00216F80" w:rsidP="00216F8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216F80" w:rsidRPr="00216F80" w:rsidRDefault="00216F80" w:rsidP="00216F8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216F80" w:rsidRPr="00216F80" w:rsidRDefault="00216F80" w:rsidP="00216F8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:rsidR="00216F80" w:rsidRPr="00216F80" w:rsidRDefault="00216F80" w:rsidP="00216F80">
      <w:pPr>
        <w:autoSpaceDE w:val="0"/>
        <w:autoSpaceDN w:val="0"/>
        <w:adjustRightInd w:val="0"/>
        <w:ind w:right="140"/>
      </w:pPr>
    </w:p>
    <w:p w:rsidR="00216F80" w:rsidRPr="00216F80" w:rsidRDefault="00216F80" w:rsidP="00216F80">
      <w:pPr>
        <w:autoSpaceDE w:val="0"/>
        <w:autoSpaceDN w:val="0"/>
        <w:adjustRightInd w:val="0"/>
        <w:ind w:right="140"/>
      </w:pPr>
    </w:p>
    <w:p w:rsidR="00216F80" w:rsidRPr="00216F80" w:rsidRDefault="00216F80" w:rsidP="00216F80">
      <w:pPr>
        <w:autoSpaceDE w:val="0"/>
        <w:autoSpaceDN w:val="0"/>
        <w:adjustRightInd w:val="0"/>
        <w:ind w:right="140"/>
      </w:pPr>
    </w:p>
    <w:p w:rsidR="00216F80" w:rsidRPr="00216F80" w:rsidRDefault="00216F80" w:rsidP="00216F80">
      <w:pPr>
        <w:autoSpaceDE w:val="0"/>
        <w:autoSpaceDN w:val="0"/>
        <w:adjustRightInd w:val="0"/>
        <w:ind w:right="140"/>
      </w:pPr>
    </w:p>
    <w:p w:rsidR="00216F80" w:rsidRPr="00216F80" w:rsidRDefault="00216F80" w:rsidP="00216F80">
      <w:pPr>
        <w:autoSpaceDE w:val="0"/>
        <w:autoSpaceDN w:val="0"/>
        <w:adjustRightInd w:val="0"/>
        <w:spacing w:line="360" w:lineRule="auto"/>
        <w:ind w:left="6706" w:right="140"/>
      </w:pPr>
      <w:r w:rsidRPr="00216F80">
        <w:t>Parengė: IT mokytojos:</w:t>
      </w:r>
    </w:p>
    <w:p w:rsidR="00216F80" w:rsidRPr="00216F80" w:rsidRDefault="00216F80" w:rsidP="00216F80">
      <w:pPr>
        <w:autoSpaceDE w:val="0"/>
        <w:autoSpaceDN w:val="0"/>
        <w:adjustRightInd w:val="0"/>
        <w:spacing w:line="360" w:lineRule="auto"/>
        <w:ind w:left="5748" w:right="140" w:firstLine="958"/>
      </w:pPr>
      <w:r w:rsidRPr="00216F80">
        <w:t xml:space="preserve">Virginija </w:t>
      </w:r>
      <w:proofErr w:type="spellStart"/>
      <w:r w:rsidRPr="00216F80">
        <w:t>Guževičienė</w:t>
      </w:r>
      <w:proofErr w:type="spellEnd"/>
      <w:r w:rsidRPr="00216F80">
        <w:t>,</w:t>
      </w:r>
    </w:p>
    <w:p w:rsidR="00216F80" w:rsidRPr="00216F80" w:rsidRDefault="00216F80" w:rsidP="00216F80">
      <w:pPr>
        <w:autoSpaceDE w:val="0"/>
        <w:autoSpaceDN w:val="0"/>
        <w:adjustRightInd w:val="0"/>
        <w:spacing w:line="360" w:lineRule="auto"/>
        <w:ind w:left="5748" w:right="140" w:firstLine="958"/>
      </w:pPr>
      <w:r w:rsidRPr="00216F80">
        <w:t>Danguolė Kavaliauskienė</w:t>
      </w:r>
    </w:p>
    <w:p w:rsidR="00216F80" w:rsidRPr="00216F80" w:rsidRDefault="007A0A9A" w:rsidP="00216F80">
      <w:pPr>
        <w:autoSpaceDE w:val="0"/>
        <w:autoSpaceDN w:val="0"/>
        <w:adjustRightInd w:val="0"/>
        <w:spacing w:before="3200"/>
        <w:ind w:right="567"/>
        <w:jc w:val="center"/>
      </w:pPr>
      <w:r>
        <w:t xml:space="preserve">Simnas, </w:t>
      </w:r>
      <w:r w:rsidR="00216F80" w:rsidRPr="00216F80">
        <w:t>2013</w:t>
      </w:r>
    </w:p>
    <w:sdt>
      <w:sdtPr>
        <w:id w:val="162218919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7A0A9A" w:rsidRPr="007A0A9A" w:rsidRDefault="007A0A9A" w:rsidP="007A0A9A">
          <w:pPr>
            <w:pStyle w:val="Turinioantrat"/>
            <w:spacing w:after="480"/>
            <w:jc w:val="center"/>
            <w:rPr>
              <w:rFonts w:ascii="Times New Roman" w:hAnsi="Times New Roman" w:cs="Times New Roman"/>
              <w:color w:val="auto"/>
            </w:rPr>
          </w:pPr>
          <w:r w:rsidRPr="007A0A9A">
            <w:rPr>
              <w:rFonts w:ascii="Times New Roman" w:hAnsi="Times New Roman" w:cs="Times New Roman"/>
              <w:color w:val="auto"/>
            </w:rPr>
            <w:t>Turinys</w:t>
          </w:r>
        </w:p>
        <w:p w:rsidR="007A0A9A" w:rsidRDefault="007A0A9A" w:rsidP="007A0A9A">
          <w:pPr>
            <w:pStyle w:val="Turiny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7925713" w:history="1">
            <w:r w:rsidRPr="004B5825">
              <w:rPr>
                <w:rStyle w:val="Hipersaitas"/>
                <w:noProof/>
              </w:rPr>
              <w:t>ĮVADAS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_Toc347925713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64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0A9A" w:rsidRDefault="007A0A9A" w:rsidP="007A0A9A">
          <w:pPr>
            <w:pStyle w:val="Turinys1"/>
            <w:tabs>
              <w:tab w:val="left" w:pos="440"/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925714" w:history="1">
            <w:r w:rsidRPr="004B5825">
              <w:rPr>
                <w:rStyle w:val="Hipersaita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B5825">
              <w:rPr>
                <w:rStyle w:val="Hipersaitas"/>
                <w:noProof/>
              </w:rPr>
              <w:t>PRISTATYMO STRUKTŪRA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_Toc347925714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64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0A9A" w:rsidRDefault="007A0A9A" w:rsidP="007A0A9A">
          <w:pPr>
            <w:pStyle w:val="Turinys1"/>
            <w:tabs>
              <w:tab w:val="left" w:pos="440"/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925715" w:history="1">
            <w:r w:rsidRPr="004B5825">
              <w:rPr>
                <w:rStyle w:val="Hipersaita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B5825">
              <w:rPr>
                <w:rStyle w:val="Hipersaitas"/>
                <w:noProof/>
              </w:rPr>
              <w:t>TEKSTAS SKAIDRĖSE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_Toc347925715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64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0A9A" w:rsidRDefault="007A0A9A" w:rsidP="007A0A9A">
          <w:pPr>
            <w:pStyle w:val="Turinys1"/>
            <w:tabs>
              <w:tab w:val="left" w:pos="440"/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925716" w:history="1">
            <w:r w:rsidRPr="004B5825">
              <w:rPr>
                <w:rStyle w:val="Hipersaitas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B5825">
              <w:rPr>
                <w:rStyle w:val="Hipersaitas"/>
                <w:noProof/>
              </w:rPr>
              <w:t>ILIUSTRACIJŲ PANAUDOJIMAS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_Toc347925716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640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0A9A" w:rsidRDefault="007A0A9A" w:rsidP="007A0A9A">
          <w:pPr>
            <w:pStyle w:val="Turinys1"/>
            <w:tabs>
              <w:tab w:val="left" w:pos="440"/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925717" w:history="1">
            <w:r w:rsidRPr="004B5825">
              <w:rPr>
                <w:rStyle w:val="Hipersaitas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B5825">
              <w:rPr>
                <w:rStyle w:val="Hipersaitas"/>
                <w:noProof/>
              </w:rPr>
              <w:t>PATEIKTIES DEMONSTRAVIMAS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_Toc347925717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640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0A9A" w:rsidRDefault="007A0A9A" w:rsidP="007A0A9A">
          <w:pPr>
            <w:pStyle w:val="Turiny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925718" w:history="1">
            <w:r w:rsidRPr="004B5825">
              <w:rPr>
                <w:rStyle w:val="Hipersaitas"/>
                <w:noProof/>
              </w:rPr>
              <w:t>LITERATŪROS SĄRAŠAS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_Toc347925718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640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0A9A" w:rsidRDefault="007A0A9A" w:rsidP="007A0A9A">
          <w:pPr>
            <w:pStyle w:val="Turinys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925719" w:history="1">
            <w:r w:rsidRPr="004B5825">
              <w:rPr>
                <w:rStyle w:val="Hipersaitas"/>
                <w:noProof/>
              </w:rPr>
              <w:t>PRIEDAS</w:t>
            </w:r>
            <w:r>
              <w:rPr>
                <w:rStyle w:val="Hipersaitas"/>
                <w:noProof/>
              </w:rPr>
              <w:t xml:space="preserve"> Literatūros sąrašo sudarymo atmintinė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_Toc347925719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64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0A9A" w:rsidRDefault="007A0A9A">
          <w:r>
            <w:rPr>
              <w:b/>
              <w:bCs/>
            </w:rPr>
            <w:fldChar w:fldCharType="end"/>
          </w:r>
        </w:p>
      </w:sdtContent>
    </w:sdt>
    <w:p w:rsidR="007A0A9A" w:rsidRPr="00A95235" w:rsidRDefault="007A0A9A" w:rsidP="00A95235"/>
    <w:p w:rsidR="00A95235" w:rsidRDefault="00A95235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216F80" w:rsidRPr="00AF6F10" w:rsidRDefault="00AF6F10" w:rsidP="00A95235">
      <w:pPr>
        <w:pStyle w:val="Antrat1"/>
        <w:spacing w:before="0" w:after="480"/>
        <w:jc w:val="center"/>
        <w:rPr>
          <w:rFonts w:ascii="Times New Roman" w:hAnsi="Times New Roman" w:cs="Times New Roman"/>
          <w:color w:val="auto"/>
        </w:rPr>
      </w:pPr>
      <w:bookmarkStart w:id="0" w:name="_Toc347925275"/>
      <w:bookmarkStart w:id="1" w:name="_Toc347925713"/>
      <w:r>
        <w:rPr>
          <w:rFonts w:ascii="Times New Roman" w:hAnsi="Times New Roman" w:cs="Times New Roman"/>
          <w:color w:val="auto"/>
        </w:rPr>
        <w:lastRenderedPageBreak/>
        <w:t>ĮVADAS</w:t>
      </w:r>
      <w:bookmarkEnd w:id="0"/>
      <w:bookmarkEnd w:id="1"/>
    </w:p>
    <w:p w:rsidR="004224C4" w:rsidRDefault="004224C4" w:rsidP="0015681F">
      <w:pPr>
        <w:spacing w:line="360" w:lineRule="auto"/>
        <w:ind w:firstLine="731"/>
        <w:jc w:val="both"/>
        <w:rPr>
          <w:color w:val="000000"/>
        </w:rPr>
      </w:pPr>
      <w:r>
        <w:rPr>
          <w:color w:val="000000"/>
        </w:rPr>
        <w:t>Švietimo ir mokslo ministerija</w:t>
      </w:r>
      <w:r w:rsidRPr="004224C4">
        <w:rPr>
          <w:color w:val="000000"/>
        </w:rPr>
        <w:t xml:space="preserve"> ir korporacij</w:t>
      </w:r>
      <w:r>
        <w:rPr>
          <w:color w:val="000000"/>
        </w:rPr>
        <w:t>a</w:t>
      </w:r>
      <w:r w:rsidRPr="004224C4">
        <w:rPr>
          <w:color w:val="000000"/>
        </w:rPr>
        <w:t xml:space="preserve"> Microsoft </w:t>
      </w:r>
      <w:r>
        <w:rPr>
          <w:color w:val="000000"/>
        </w:rPr>
        <w:t xml:space="preserve">yra </w:t>
      </w:r>
      <w:r w:rsidRPr="004224C4">
        <w:rPr>
          <w:color w:val="000000"/>
        </w:rPr>
        <w:t>pasiraš</w:t>
      </w:r>
      <w:r>
        <w:rPr>
          <w:color w:val="000000"/>
        </w:rPr>
        <w:t>iusi</w:t>
      </w:r>
      <w:r w:rsidRPr="004224C4">
        <w:rPr>
          <w:color w:val="000000"/>
        </w:rPr>
        <w:t xml:space="preserve"> Microsoft </w:t>
      </w:r>
      <w:proofErr w:type="spellStart"/>
      <w:r w:rsidRPr="004224C4">
        <w:rPr>
          <w:color w:val="000000"/>
        </w:rPr>
        <w:t>School</w:t>
      </w:r>
      <w:proofErr w:type="spellEnd"/>
      <w:r w:rsidRPr="004224C4">
        <w:rPr>
          <w:color w:val="000000"/>
        </w:rPr>
        <w:t xml:space="preserve"> 3 licencijų nuomos sutartį Nr. 8804470, galio</w:t>
      </w:r>
      <w:r>
        <w:rPr>
          <w:color w:val="000000"/>
        </w:rPr>
        <w:t>jančią iki 2013 rugpjūčio 31 d., kuri leidžia</w:t>
      </w:r>
      <w:r w:rsidRPr="004224C4">
        <w:rPr>
          <w:color w:val="000000"/>
        </w:rPr>
        <w:t xml:space="preserve"> Lietuvos Respublikos Švietimo ir mokslo ministerija</w:t>
      </w:r>
      <w:r>
        <w:rPr>
          <w:color w:val="000000"/>
        </w:rPr>
        <w:t>i</w:t>
      </w:r>
      <w:r w:rsidRPr="004224C4">
        <w:rPr>
          <w:color w:val="000000"/>
        </w:rPr>
        <w:t xml:space="preserve"> gautas licencijas perd</w:t>
      </w:r>
      <w:r>
        <w:rPr>
          <w:color w:val="000000"/>
        </w:rPr>
        <w:t>uoti</w:t>
      </w:r>
      <w:r w:rsidRPr="004224C4">
        <w:rPr>
          <w:color w:val="000000"/>
        </w:rPr>
        <w:t xml:space="preserve"> Lietuvos švietimo įstaigoms</w:t>
      </w:r>
      <w:r>
        <w:rPr>
          <w:color w:val="000000"/>
        </w:rPr>
        <w:t xml:space="preserve">, </w:t>
      </w:r>
      <w:r w:rsidR="0015681F">
        <w:rPr>
          <w:color w:val="000000"/>
        </w:rPr>
        <w:t>tame tarpe</w:t>
      </w:r>
      <w:r>
        <w:rPr>
          <w:color w:val="000000"/>
        </w:rPr>
        <w:t xml:space="preserve"> ir Simno gimnazijai. Todėl pristatymui ir skaidrių ruošimui yra rekomenduojama naudoti </w:t>
      </w:r>
      <w:r w:rsidRPr="005133F1">
        <w:rPr>
          <w:color w:val="000000"/>
        </w:rPr>
        <w:t>Microsoft Office paketo program</w:t>
      </w:r>
      <w:r>
        <w:rPr>
          <w:color w:val="000000"/>
        </w:rPr>
        <w:t>ą</w:t>
      </w:r>
      <w:r w:rsidRPr="005133F1">
        <w:rPr>
          <w:color w:val="000000"/>
        </w:rPr>
        <w:t xml:space="preserve"> Power </w:t>
      </w:r>
      <w:proofErr w:type="spellStart"/>
      <w:r w:rsidRPr="005133F1">
        <w:rPr>
          <w:color w:val="000000"/>
        </w:rPr>
        <w:t>Point</w:t>
      </w:r>
      <w:proofErr w:type="spellEnd"/>
      <w:r>
        <w:rPr>
          <w:color w:val="000000"/>
        </w:rPr>
        <w:t xml:space="preserve">. </w:t>
      </w:r>
    </w:p>
    <w:p w:rsidR="0015681F" w:rsidRDefault="0015681F" w:rsidP="0015681F">
      <w:pPr>
        <w:spacing w:line="360" w:lineRule="auto"/>
        <w:ind w:firstLine="731"/>
        <w:jc w:val="both"/>
        <w:rPr>
          <w:color w:val="000000"/>
        </w:rPr>
      </w:pPr>
      <w:r>
        <w:rPr>
          <w:color w:val="000000"/>
        </w:rPr>
        <w:t>Metodinius nurodymus ir rekomendacijas skaidrių (pristatymų) kūrimui sudaro</w:t>
      </w:r>
      <w:r w:rsidR="00E62829">
        <w:rPr>
          <w:color w:val="000000"/>
        </w:rPr>
        <w:t xml:space="preserve"> </w:t>
      </w:r>
      <w:r w:rsidR="006F092C">
        <w:rPr>
          <w:color w:val="000000"/>
        </w:rPr>
        <w:t>keturi</w:t>
      </w:r>
    </w:p>
    <w:p w:rsidR="004224C4" w:rsidRDefault="0015681F" w:rsidP="00216F8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skyriai: </w:t>
      </w:r>
    </w:p>
    <w:p w:rsidR="0015681F" w:rsidRPr="0015681F" w:rsidRDefault="0015681F" w:rsidP="0015681F">
      <w:pPr>
        <w:pStyle w:val="Sraopastraipa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t>T</w:t>
      </w:r>
      <w:r w:rsidR="006F092C">
        <w:t>ekstas</w:t>
      </w:r>
      <w:r>
        <w:t xml:space="preserve"> skaidrėse</w:t>
      </w:r>
      <w:r>
        <w:t>;</w:t>
      </w:r>
    </w:p>
    <w:p w:rsidR="0015681F" w:rsidRDefault="0015681F" w:rsidP="0015681F">
      <w:pPr>
        <w:pStyle w:val="Sraopastraipa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Iliustracijų panaudojimas;</w:t>
      </w:r>
    </w:p>
    <w:p w:rsidR="0015681F" w:rsidRDefault="0015681F" w:rsidP="0015681F">
      <w:pPr>
        <w:pStyle w:val="Sraopastraipa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Animacijos panaudojimas;</w:t>
      </w:r>
    </w:p>
    <w:p w:rsidR="0015681F" w:rsidRPr="0015681F" w:rsidRDefault="00E62829" w:rsidP="0015681F">
      <w:pPr>
        <w:pStyle w:val="Sraopastraipa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Kaip pristatyti pateiktį.</w:t>
      </w:r>
    </w:p>
    <w:p w:rsidR="000D00EA" w:rsidRDefault="00E62829" w:rsidP="009C462A">
      <w:pPr>
        <w:spacing w:line="360" w:lineRule="auto"/>
        <w:ind w:firstLine="709"/>
        <w:jc w:val="both"/>
        <w:rPr>
          <w:color w:val="000000"/>
        </w:rPr>
      </w:pPr>
      <w:r w:rsidRPr="00E62829">
        <w:rPr>
          <w:color w:val="000000"/>
        </w:rPr>
        <w:t>Šiuo dokumentu siekiama nubr</w:t>
      </w:r>
      <w:r>
        <w:rPr>
          <w:color w:val="000000"/>
        </w:rPr>
        <w:t>ė</w:t>
      </w:r>
      <w:r w:rsidRPr="00E62829">
        <w:rPr>
          <w:color w:val="000000"/>
        </w:rPr>
        <w:t xml:space="preserve">žti </w:t>
      </w:r>
      <w:r>
        <w:rPr>
          <w:color w:val="000000"/>
        </w:rPr>
        <w:t xml:space="preserve">skaidrių kūrimo </w:t>
      </w:r>
      <w:r w:rsidR="00D177A2">
        <w:rPr>
          <w:color w:val="000000"/>
        </w:rPr>
        <w:t>gaires</w:t>
      </w:r>
      <w:r>
        <w:rPr>
          <w:color w:val="000000"/>
        </w:rPr>
        <w:t xml:space="preserve"> Simno gimnazijoje,</w:t>
      </w:r>
      <w:r w:rsidR="00DE2DAF">
        <w:rPr>
          <w:color w:val="000000"/>
        </w:rPr>
        <w:t xml:space="preserve"> kad rengdami </w:t>
      </w:r>
      <w:r w:rsidR="00D177A2">
        <w:rPr>
          <w:color w:val="000000"/>
        </w:rPr>
        <w:t>pristatymus</w:t>
      </w:r>
      <w:r w:rsidR="00DE2DAF">
        <w:rPr>
          <w:color w:val="000000"/>
        </w:rPr>
        <w:t xml:space="preserve"> mokiniai laikytųsi vieningų reikalavimų, ugdytųsi taisyklingus skaidrių </w:t>
      </w:r>
      <w:r w:rsidR="00D177A2">
        <w:rPr>
          <w:color w:val="000000"/>
        </w:rPr>
        <w:t>ruošimo</w:t>
      </w:r>
      <w:r w:rsidR="00DE2DAF">
        <w:rPr>
          <w:color w:val="000000"/>
        </w:rPr>
        <w:t xml:space="preserve"> ir pristatymo įgūdžius</w:t>
      </w:r>
      <w:r w:rsidRPr="00E62829">
        <w:rPr>
          <w:color w:val="000000"/>
        </w:rPr>
        <w:t>.</w:t>
      </w:r>
      <w:r w:rsidR="00DE2DAF">
        <w:rPr>
          <w:color w:val="000000"/>
        </w:rPr>
        <w:t xml:space="preserve"> </w:t>
      </w:r>
      <w:r w:rsidR="00D177A2">
        <w:rPr>
          <w:color w:val="000000"/>
        </w:rPr>
        <w:t>Mokytojai, vadovaudamiesi metodinėmis rekomendacijomis, kurs vieningą vertinimo sistemą, rengiant ir pristatant skaidres.</w:t>
      </w:r>
    </w:p>
    <w:p w:rsidR="000D00EA" w:rsidRDefault="000D00E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D00EA" w:rsidRPr="00A95235" w:rsidRDefault="000D00EA" w:rsidP="00A95235">
      <w:pPr>
        <w:pStyle w:val="Antrat1"/>
        <w:numPr>
          <w:ilvl w:val="0"/>
          <w:numId w:val="16"/>
        </w:numPr>
        <w:spacing w:before="0" w:after="48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2" w:name="_Toc347925714"/>
      <w:r w:rsidRPr="00A95235">
        <w:rPr>
          <w:rFonts w:ascii="Times New Roman" w:hAnsi="Times New Roman" w:cs="Times New Roman"/>
          <w:color w:val="auto"/>
        </w:rPr>
        <w:lastRenderedPageBreak/>
        <w:t>PRISTATYMO STRUKTŪRA</w:t>
      </w:r>
      <w:bookmarkEnd w:id="2"/>
    </w:p>
    <w:p w:rsidR="000D00EA" w:rsidRDefault="000D00EA" w:rsidP="00880260">
      <w:pPr>
        <w:spacing w:line="360" w:lineRule="auto"/>
        <w:ind w:firstLine="709"/>
        <w:jc w:val="both"/>
        <w:rPr>
          <w:rFonts w:eastAsiaTheme="majorEastAsia"/>
          <w:b/>
          <w:bCs/>
          <w:sz w:val="28"/>
          <w:szCs w:val="28"/>
        </w:rPr>
      </w:pPr>
      <w:proofErr w:type="spellStart"/>
      <w:r w:rsidRPr="000D00EA">
        <w:rPr>
          <w:color w:val="000000"/>
        </w:rPr>
        <w:t>Pateikties</w:t>
      </w:r>
      <w:proofErr w:type="spellEnd"/>
      <w:r w:rsidRPr="000D00EA">
        <w:rPr>
          <w:color w:val="000000"/>
        </w:rPr>
        <w:t xml:space="preserve"> (skaidrių rinkinio, pristatymo) paskirtis yra iliustruoti žodinį pranešimą lakoniška tekstine ir vaizdine informacija.</w:t>
      </w:r>
      <w:r w:rsidR="00880260">
        <w:rPr>
          <w:color w:val="000000"/>
        </w:rPr>
        <w:t xml:space="preserve"> </w:t>
      </w:r>
      <w:r w:rsidR="00880260" w:rsidRPr="00880260">
        <w:rPr>
          <w:color w:val="000000"/>
        </w:rPr>
        <w:t xml:space="preserve">Parengti pranešimą, pristatyti pasirinktos temos medžiagą skaidrėse nėra taip paprasta. Demonstruojamos skaidrės turi būti patrauklios, įdomios. </w:t>
      </w:r>
      <w:r w:rsidRPr="000D00EA">
        <w:rPr>
          <w:color w:val="000000"/>
        </w:rPr>
        <w:t xml:space="preserve"> Atsižvelgiant į tai, yra formuluojami kriterijai, kaip turi atrodyti gera</w:t>
      </w:r>
      <w:r>
        <w:rPr>
          <w:color w:val="000000"/>
        </w:rPr>
        <w:t xml:space="preserve">s pristatymas ir gera konkreti </w:t>
      </w:r>
      <w:r w:rsidRPr="000D00EA">
        <w:rPr>
          <w:color w:val="000000"/>
        </w:rPr>
        <w:t>skaidrė</w:t>
      </w:r>
      <w:r w:rsidRPr="000D00EA">
        <w:rPr>
          <w:rFonts w:eastAsiaTheme="majorEastAsia"/>
          <w:b/>
          <w:bCs/>
          <w:sz w:val="28"/>
          <w:szCs w:val="28"/>
        </w:rPr>
        <w:t>.</w:t>
      </w:r>
      <w:r>
        <w:rPr>
          <w:rFonts w:eastAsiaTheme="majorEastAsia"/>
          <w:b/>
          <w:bCs/>
          <w:sz w:val="28"/>
          <w:szCs w:val="28"/>
        </w:rPr>
        <w:t xml:space="preserve"> </w:t>
      </w:r>
    </w:p>
    <w:p w:rsidR="000D00EA" w:rsidRDefault="000D00EA" w:rsidP="000D00EA">
      <w:pPr>
        <w:spacing w:line="360" w:lineRule="auto"/>
        <w:ind w:left="357" w:firstLine="731"/>
        <w:jc w:val="both"/>
        <w:rPr>
          <w:color w:val="000000"/>
        </w:rPr>
      </w:pPr>
      <w:r w:rsidRPr="000D00EA">
        <w:rPr>
          <w:color w:val="000000"/>
        </w:rPr>
        <w:t xml:space="preserve">Pirma pristatymo skaidrė yra antraštinė, kurioje turi būti </w:t>
      </w:r>
      <w:r>
        <w:rPr>
          <w:color w:val="000000"/>
        </w:rPr>
        <w:t>nurodyta:</w:t>
      </w:r>
    </w:p>
    <w:p w:rsidR="000D00EA" w:rsidRPr="000D00EA" w:rsidRDefault="000D00EA" w:rsidP="000D00EA">
      <w:pPr>
        <w:pStyle w:val="Sraopastraipa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0D00EA">
        <w:rPr>
          <w:color w:val="000000"/>
        </w:rPr>
        <w:t>pranešimo pavadinimas;</w:t>
      </w:r>
    </w:p>
    <w:p w:rsidR="000D00EA" w:rsidRDefault="000D00EA" w:rsidP="000D00EA">
      <w:pPr>
        <w:pStyle w:val="Sraopastraipa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0D00EA">
        <w:rPr>
          <w:color w:val="000000"/>
        </w:rPr>
        <w:t xml:space="preserve">pranešėjo vardas, pavardė, </w:t>
      </w:r>
    </w:p>
    <w:p w:rsidR="000D00EA" w:rsidRDefault="000D00EA" w:rsidP="000D00EA">
      <w:pPr>
        <w:pStyle w:val="Sraopastraipa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0D00EA">
        <w:rPr>
          <w:color w:val="000000"/>
        </w:rPr>
        <w:t xml:space="preserve">klasė, </w:t>
      </w:r>
    </w:p>
    <w:p w:rsidR="000D00EA" w:rsidRDefault="000D00EA" w:rsidP="000D00EA">
      <w:pPr>
        <w:pStyle w:val="Sraopastraipa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mokykla.</w:t>
      </w:r>
    </w:p>
    <w:p w:rsidR="000D00EA" w:rsidRPr="000D00EA" w:rsidRDefault="00880260" w:rsidP="0088026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Pageidautina, ( ypač </w:t>
      </w:r>
      <w:proofErr w:type="spellStart"/>
      <w:r>
        <w:rPr>
          <w:color w:val="000000"/>
        </w:rPr>
        <w:t>gimnazijinių</w:t>
      </w:r>
      <w:proofErr w:type="spellEnd"/>
      <w:r>
        <w:rPr>
          <w:color w:val="000000"/>
        </w:rPr>
        <w:t xml:space="preserve"> klasių mokiniams) sudaryti pristatymo turinį. Geras pristatymas turi turėti įvadą, kuriame nurodama darbo tikslas, ir išvadas. Būtina sudaryti naudotos literatūros sąrašą.</w:t>
      </w:r>
    </w:p>
    <w:p w:rsidR="00E62829" w:rsidRDefault="00E62829" w:rsidP="00216F80">
      <w:pPr>
        <w:spacing w:line="360" w:lineRule="auto"/>
        <w:jc w:val="both"/>
        <w:rPr>
          <w:color w:val="000000"/>
        </w:rPr>
      </w:pPr>
    </w:p>
    <w:p w:rsidR="00E62829" w:rsidRPr="00A95235" w:rsidRDefault="00F8366F" w:rsidP="00A95235">
      <w:pPr>
        <w:pStyle w:val="Antrat1"/>
        <w:numPr>
          <w:ilvl w:val="0"/>
          <w:numId w:val="16"/>
        </w:numPr>
        <w:spacing w:before="0" w:after="48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3" w:name="_Toc347925715"/>
      <w:r w:rsidRPr="00A95235">
        <w:rPr>
          <w:rFonts w:ascii="Times New Roman" w:hAnsi="Times New Roman" w:cs="Times New Roman"/>
          <w:color w:val="auto"/>
        </w:rPr>
        <w:t>TEKSTAS SKAIDRĖSE</w:t>
      </w:r>
      <w:bookmarkEnd w:id="3"/>
    </w:p>
    <w:p w:rsidR="00D964FE" w:rsidRDefault="00D964FE" w:rsidP="00F8366F">
      <w:pPr>
        <w:spacing w:line="360" w:lineRule="auto"/>
        <w:ind w:firstLine="731"/>
        <w:jc w:val="both"/>
        <w:rPr>
          <w:color w:val="000000"/>
        </w:rPr>
      </w:pPr>
      <w:r w:rsidRPr="005133F1">
        <w:rPr>
          <w:color w:val="000000"/>
        </w:rPr>
        <w:t>Pateikian</w:t>
      </w:r>
      <w:r>
        <w:rPr>
          <w:color w:val="000000"/>
        </w:rPr>
        <w:t>t informaciją skaidrėse, svarbu</w:t>
      </w:r>
      <w:r w:rsidRPr="005133F1">
        <w:rPr>
          <w:color w:val="000000"/>
        </w:rPr>
        <w:t xml:space="preserve"> yra geras matomumas. Informacijos demonstravimui reikia parinkti tinka</w:t>
      </w:r>
      <w:r>
        <w:rPr>
          <w:color w:val="000000"/>
        </w:rPr>
        <w:t>mą šriftą</w:t>
      </w:r>
      <w:r w:rsidRPr="005133F1">
        <w:rPr>
          <w:color w:val="000000"/>
        </w:rPr>
        <w:t>. Reikia įsidėmėti tai, kad parinkus įmantrų, dekoratyvinį šriftą galime nesutelkti dėmesio į informacijos perteikimą.</w:t>
      </w:r>
      <w:r>
        <w:rPr>
          <w:color w:val="000000"/>
        </w:rPr>
        <w:t xml:space="preserve"> </w:t>
      </w:r>
    </w:p>
    <w:p w:rsidR="00E06E30" w:rsidRPr="00E06E30" w:rsidRDefault="00E06E30" w:rsidP="00E06E30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Viena skaidrė turi perteikti vieną pagrindinę mintį ar idėją;</w:t>
      </w:r>
    </w:p>
    <w:p w:rsidR="00D964FE" w:rsidRPr="00880260" w:rsidRDefault="00880260" w:rsidP="00880260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880260">
        <w:rPr>
          <w:color w:val="000000"/>
        </w:rPr>
        <w:t>Š</w:t>
      </w:r>
      <w:r w:rsidR="00D964FE" w:rsidRPr="00880260">
        <w:rPr>
          <w:color w:val="000000"/>
        </w:rPr>
        <w:t>rifto stilių,</w:t>
      </w:r>
      <w:r>
        <w:rPr>
          <w:color w:val="000000"/>
        </w:rPr>
        <w:t xml:space="preserve"> turi būti toks,</w:t>
      </w:r>
      <w:r w:rsidR="00D964FE" w:rsidRPr="00880260">
        <w:rPr>
          <w:color w:val="000000"/>
        </w:rPr>
        <w:t xml:space="preserve"> kad auditorija galėtų skaityti per atstumą. Pasirinkus tinkamą šrifto stilių, pvz., </w:t>
      </w:r>
      <w:proofErr w:type="spellStart"/>
      <w:r w:rsidR="00D964FE" w:rsidRPr="00880260">
        <w:rPr>
          <w:color w:val="000000"/>
        </w:rPr>
        <w:t>Times</w:t>
      </w:r>
      <w:proofErr w:type="spellEnd"/>
      <w:r w:rsidR="00D964FE" w:rsidRPr="00880260">
        <w:rPr>
          <w:color w:val="000000"/>
        </w:rPr>
        <w:t xml:space="preserve"> </w:t>
      </w:r>
      <w:proofErr w:type="spellStart"/>
      <w:r w:rsidR="00D964FE" w:rsidRPr="00880260">
        <w:rPr>
          <w:color w:val="000000"/>
        </w:rPr>
        <w:t>New</w:t>
      </w:r>
      <w:proofErr w:type="spellEnd"/>
      <w:r w:rsidR="00D964FE" w:rsidRPr="00880260">
        <w:rPr>
          <w:color w:val="000000"/>
        </w:rPr>
        <w:t xml:space="preserve"> Roman  arba </w:t>
      </w:r>
      <w:proofErr w:type="spellStart"/>
      <w:r w:rsidR="00D964FE" w:rsidRPr="00880260">
        <w:rPr>
          <w:rFonts w:ascii="Arial" w:hAnsi="Arial" w:cs="Arial"/>
          <w:color w:val="000000"/>
        </w:rPr>
        <w:t>Arial</w:t>
      </w:r>
      <w:proofErr w:type="spellEnd"/>
      <w:r w:rsidR="00D964FE" w:rsidRPr="00880260">
        <w:rPr>
          <w:color w:val="000000"/>
        </w:rPr>
        <w:t xml:space="preserve">, bus lengviau perteikti, ką norite pasakyti. </w:t>
      </w:r>
    </w:p>
    <w:p w:rsidR="00D964FE" w:rsidRDefault="00880260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Reikia v</w:t>
      </w:r>
      <w:r w:rsidR="00D964FE" w:rsidRPr="00D964FE">
        <w:rPr>
          <w:color w:val="000000"/>
        </w:rPr>
        <w:t>en</w:t>
      </w:r>
      <w:r>
        <w:rPr>
          <w:color w:val="000000"/>
        </w:rPr>
        <w:t>gti</w:t>
      </w:r>
      <w:r w:rsidR="00D964FE" w:rsidRPr="00D964FE">
        <w:rPr>
          <w:color w:val="000000"/>
        </w:rPr>
        <w:t xml:space="preserve"> smulkaus šrifto, pvz., </w:t>
      </w:r>
      <w:proofErr w:type="spellStart"/>
      <w:r w:rsidR="00D964FE" w:rsidRPr="00E06E30">
        <w:rPr>
          <w:rFonts w:ascii="Arial Narrow" w:hAnsi="Arial Narrow"/>
          <w:color w:val="000000"/>
        </w:rPr>
        <w:t>Arial</w:t>
      </w:r>
      <w:proofErr w:type="spellEnd"/>
      <w:r w:rsidR="00D964FE" w:rsidRPr="00E06E30">
        <w:rPr>
          <w:rFonts w:ascii="Arial Narrow" w:hAnsi="Arial Narrow"/>
          <w:color w:val="000000"/>
        </w:rPr>
        <w:t xml:space="preserve"> </w:t>
      </w:r>
      <w:proofErr w:type="spellStart"/>
      <w:r w:rsidR="00D964FE" w:rsidRPr="00E06E30">
        <w:rPr>
          <w:rFonts w:ascii="Arial Narrow" w:hAnsi="Arial Narrow"/>
          <w:color w:val="000000"/>
        </w:rPr>
        <w:t>Narrow</w:t>
      </w:r>
      <w:proofErr w:type="spellEnd"/>
      <w:r w:rsidR="00F036D5">
        <w:rPr>
          <w:color w:val="000000"/>
        </w:rPr>
        <w:t>, taip pat</w:t>
      </w:r>
      <w:r w:rsidR="00D964FE" w:rsidRPr="00D964FE">
        <w:rPr>
          <w:color w:val="000000"/>
        </w:rPr>
        <w:t xml:space="preserve"> ornamentuoto šrifto, pvz., </w:t>
      </w:r>
      <w:r w:rsidR="00D964FE" w:rsidRPr="00D964FE">
        <w:rPr>
          <w:rFonts w:ascii="Brush Script MT" w:hAnsi="Brush Script MT"/>
          <w:color w:val="000000"/>
          <w:sz w:val="32"/>
          <w:szCs w:val="32"/>
        </w:rPr>
        <w:t>tokio</w:t>
      </w:r>
      <w:r w:rsidR="00D964FE" w:rsidRPr="00D964FE">
        <w:rPr>
          <w:color w:val="000000"/>
          <w:sz w:val="32"/>
          <w:szCs w:val="32"/>
        </w:rPr>
        <w:t xml:space="preserve"> </w:t>
      </w:r>
    </w:p>
    <w:p w:rsidR="00D964FE" w:rsidRDefault="00D964FE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133F1">
        <w:rPr>
          <w:color w:val="000000"/>
        </w:rPr>
        <w:t xml:space="preserve">Tekstas skaidrėse turi būti ne mažesnis nei 24 </w:t>
      </w:r>
      <w:proofErr w:type="spellStart"/>
      <w:r w:rsidRPr="005133F1">
        <w:rPr>
          <w:color w:val="000000"/>
        </w:rPr>
        <w:t>pt</w:t>
      </w:r>
      <w:proofErr w:type="spellEnd"/>
      <w:r w:rsidRPr="005133F1">
        <w:rPr>
          <w:color w:val="000000"/>
        </w:rPr>
        <w:t xml:space="preserve">. Pavadinimams  naudoti didesnius šriftus (30 </w:t>
      </w:r>
      <w:proofErr w:type="spellStart"/>
      <w:r w:rsidRPr="005133F1">
        <w:rPr>
          <w:color w:val="000000"/>
        </w:rPr>
        <w:t>pt</w:t>
      </w:r>
      <w:proofErr w:type="spellEnd"/>
      <w:r w:rsidRPr="005133F1">
        <w:rPr>
          <w:color w:val="000000"/>
        </w:rPr>
        <w:t>);</w:t>
      </w:r>
    </w:p>
    <w:p w:rsidR="00E65FBD" w:rsidRPr="005133F1" w:rsidRDefault="00E65FBD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Teksto lakoniškumas ir vaizdus išdėstymas yra vienas svarbiausių dalykų pateiktyje.</w:t>
      </w:r>
    </w:p>
    <w:p w:rsidR="00D964FE" w:rsidRPr="005133F1" w:rsidRDefault="006F092C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6F092C">
        <w:rPr>
          <w:color w:val="000000"/>
        </w:rPr>
        <w:t>Reikia vengti</w:t>
      </w:r>
      <w:r w:rsidR="00D964FE" w:rsidRPr="005133F1">
        <w:rPr>
          <w:color w:val="000000"/>
        </w:rPr>
        <w:t xml:space="preserve"> tekstą s</w:t>
      </w:r>
      <w:r w:rsidR="00E06E30">
        <w:rPr>
          <w:color w:val="000000"/>
        </w:rPr>
        <w:t>pausdinti didžiosiomis raidėmis</w:t>
      </w:r>
      <w:r w:rsidR="00D964FE" w:rsidRPr="005133F1">
        <w:rPr>
          <w:color w:val="000000"/>
        </w:rPr>
        <w:t>, ne</w:t>
      </w:r>
      <w:r w:rsidR="00D964FE">
        <w:rPr>
          <w:color w:val="000000"/>
        </w:rPr>
        <w:t>s</w:t>
      </w:r>
      <w:r w:rsidR="00D964FE" w:rsidRPr="005133F1">
        <w:rPr>
          <w:color w:val="000000"/>
        </w:rPr>
        <w:t xml:space="preserve"> jų skaitymas 30 proc. lėtesnis nei mažųjų. </w:t>
      </w:r>
    </w:p>
    <w:p w:rsidR="00D964FE" w:rsidRPr="005133F1" w:rsidRDefault="00D964FE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133F1">
        <w:rPr>
          <w:color w:val="000000"/>
        </w:rPr>
        <w:t xml:space="preserve">Teksto skaitymą apsunkina įmantrūs, nors ir puošnūs, rašmenys bei </w:t>
      </w:r>
      <w:r>
        <w:rPr>
          <w:color w:val="000000"/>
        </w:rPr>
        <w:t>daug įvairių šriftų naudojimas</w:t>
      </w:r>
      <w:r w:rsidRPr="005133F1">
        <w:rPr>
          <w:color w:val="000000"/>
        </w:rPr>
        <w:t>. Vienoje skaidrėje rekomenduojama naudoti ne daugiau kaip 2 skirtingus šriftus.</w:t>
      </w:r>
    </w:p>
    <w:p w:rsidR="00D964FE" w:rsidRDefault="00E06E30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Tekstas skaidrėse turi būti formuluojamas trumpai ir aiškiai</w:t>
      </w:r>
      <w:r w:rsidR="00D964FE">
        <w:rPr>
          <w:color w:val="000000"/>
        </w:rPr>
        <w:t>. Klausytojas</w:t>
      </w:r>
      <w:r w:rsidR="00D964FE" w:rsidRPr="005133F1">
        <w:rPr>
          <w:color w:val="000000"/>
        </w:rPr>
        <w:t xml:space="preserve"> nemėgsta skaityti ilgo teksto</w:t>
      </w:r>
      <w:r>
        <w:rPr>
          <w:color w:val="000000"/>
        </w:rPr>
        <w:t>.</w:t>
      </w:r>
    </w:p>
    <w:p w:rsidR="00E06E30" w:rsidRDefault="00E06E30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Tekstas</w:t>
      </w:r>
      <w:r w:rsidRPr="00E06E30">
        <w:rPr>
          <w:color w:val="000000"/>
        </w:rPr>
        <w:t xml:space="preserve"> </w:t>
      </w:r>
      <w:r>
        <w:rPr>
          <w:color w:val="000000"/>
        </w:rPr>
        <w:t>turi būti</w:t>
      </w:r>
      <w:r>
        <w:rPr>
          <w:color w:val="000000"/>
        </w:rPr>
        <w:t xml:space="preserve"> aiškios hierarchinės struktūros</w:t>
      </w:r>
      <w:r w:rsidR="00FA7704">
        <w:rPr>
          <w:color w:val="000000"/>
        </w:rPr>
        <w:t xml:space="preserve"> – struktūrizuotas.</w:t>
      </w:r>
    </w:p>
    <w:p w:rsidR="00FA7704" w:rsidRDefault="00FA7704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Reikia vengti ištisinių, ne</w:t>
      </w:r>
      <w:r>
        <w:rPr>
          <w:color w:val="000000"/>
        </w:rPr>
        <w:t>struktūrizuot</w:t>
      </w:r>
      <w:r>
        <w:rPr>
          <w:color w:val="000000"/>
        </w:rPr>
        <w:t>ų tekstų skaidrėse.</w:t>
      </w:r>
    </w:p>
    <w:p w:rsidR="00FA7704" w:rsidRDefault="00FA7704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Skatintina naudoti suženklintus sąrašus – išvardijimus, kurie atskleistų pagrindinį teiginį papildančius komponentus.</w:t>
      </w:r>
    </w:p>
    <w:p w:rsidR="00FA7704" w:rsidRPr="005133F1" w:rsidRDefault="00FA7704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Vartotinos santrumpos; pranešimo pradžioje vertėtų jas paaiškinti.</w:t>
      </w:r>
    </w:p>
    <w:p w:rsidR="00D964FE" w:rsidRPr="00E06E30" w:rsidRDefault="00D964FE" w:rsidP="00D964F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5133F1">
        <w:rPr>
          <w:color w:val="000000"/>
        </w:rPr>
        <w:t xml:space="preserve">Norint pabrėžti tam tikro žodžio (teksto) svarbą, jis </w:t>
      </w:r>
      <w:r w:rsidRPr="005133F1">
        <w:rPr>
          <w:b/>
          <w:color w:val="000000"/>
        </w:rPr>
        <w:t>pastorinamas</w:t>
      </w:r>
      <w:r w:rsidRPr="005133F1">
        <w:rPr>
          <w:color w:val="000000"/>
        </w:rPr>
        <w:t xml:space="preserve">, </w:t>
      </w:r>
      <w:r w:rsidRPr="005133F1">
        <w:rPr>
          <w:i/>
          <w:color w:val="000000"/>
        </w:rPr>
        <w:t>pakreipiamas</w:t>
      </w:r>
      <w:r w:rsidRPr="005133F1">
        <w:rPr>
          <w:color w:val="000000"/>
        </w:rPr>
        <w:t>, arba išskiriamas kita spalva.</w:t>
      </w:r>
    </w:p>
    <w:p w:rsidR="00E06E30" w:rsidRPr="005133F1" w:rsidRDefault="00E06E30" w:rsidP="00F036D5">
      <w:pPr>
        <w:spacing w:line="360" w:lineRule="auto"/>
        <w:jc w:val="center"/>
        <w:rPr>
          <w:color w:val="000000"/>
        </w:rPr>
      </w:pPr>
    </w:p>
    <w:p w:rsidR="00F8366F" w:rsidRDefault="00F036D5" w:rsidP="00F8366F">
      <w:pPr>
        <w:spacing w:line="360" w:lineRule="auto"/>
        <w:ind w:firstLine="731"/>
        <w:jc w:val="both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1.75pt;margin-top:9.85pt;width:195.6pt;height:146.5pt;z-index:251659264;mso-position-horizontal-relative:text;mso-position-vertical-relative:text" stroked="t" strokecolor="black [3213]">
            <v:imagedata r:id="rId7" o:title=""/>
          </v:shape>
          <o:OLEObject Type="Embed" ProgID="PowerPoint.Slide.8" ShapeID="_x0000_s1026" DrawAspect="Content" ObjectID="_1421668013" r:id="rId8"/>
        </w:pict>
      </w:r>
      <w:r w:rsidR="00F8366F">
        <w:rPr>
          <w:color w:val="000000"/>
        </w:rPr>
        <w:t xml:space="preserve"> </w:t>
      </w:r>
    </w:p>
    <w:p w:rsidR="00F8366F" w:rsidRDefault="00F8366F" w:rsidP="00216F80">
      <w:pPr>
        <w:spacing w:line="360" w:lineRule="auto"/>
        <w:jc w:val="both"/>
        <w:rPr>
          <w:color w:val="000000"/>
        </w:rPr>
      </w:pPr>
    </w:p>
    <w:p w:rsidR="00F8366F" w:rsidRDefault="00F8366F" w:rsidP="00216F80">
      <w:pPr>
        <w:spacing w:line="360" w:lineRule="auto"/>
        <w:jc w:val="both"/>
        <w:rPr>
          <w:color w:val="000000"/>
        </w:rPr>
      </w:pPr>
    </w:p>
    <w:p w:rsidR="00F8366F" w:rsidRDefault="00F8366F" w:rsidP="00216F80">
      <w:pPr>
        <w:spacing w:line="360" w:lineRule="auto"/>
        <w:jc w:val="both"/>
        <w:rPr>
          <w:color w:val="000000"/>
        </w:rPr>
      </w:pPr>
    </w:p>
    <w:p w:rsidR="00F8366F" w:rsidRDefault="00F8366F" w:rsidP="00216F80">
      <w:pPr>
        <w:spacing w:line="360" w:lineRule="auto"/>
        <w:jc w:val="both"/>
        <w:rPr>
          <w:color w:val="000000"/>
        </w:rPr>
      </w:pPr>
    </w:p>
    <w:p w:rsidR="00F8366F" w:rsidRDefault="00F8366F" w:rsidP="00216F80">
      <w:pPr>
        <w:spacing w:line="360" w:lineRule="auto"/>
        <w:jc w:val="both"/>
        <w:rPr>
          <w:color w:val="000000"/>
        </w:rPr>
      </w:pPr>
    </w:p>
    <w:p w:rsidR="00E53C26" w:rsidRDefault="00E53C26" w:rsidP="00216F80">
      <w:pPr>
        <w:spacing w:line="360" w:lineRule="auto"/>
        <w:jc w:val="both"/>
        <w:rPr>
          <w:color w:val="000000"/>
          <w:sz w:val="20"/>
          <w:szCs w:val="20"/>
        </w:rPr>
      </w:pPr>
    </w:p>
    <w:p w:rsidR="00F036D5" w:rsidRDefault="00F036D5" w:rsidP="00216F80">
      <w:pPr>
        <w:spacing w:line="360" w:lineRule="auto"/>
        <w:jc w:val="both"/>
        <w:rPr>
          <w:color w:val="000000"/>
          <w:sz w:val="20"/>
          <w:szCs w:val="20"/>
        </w:rPr>
      </w:pPr>
    </w:p>
    <w:p w:rsidR="00F036D5" w:rsidRDefault="00F036D5" w:rsidP="00216F80">
      <w:pPr>
        <w:spacing w:line="360" w:lineRule="auto"/>
        <w:jc w:val="both"/>
        <w:rPr>
          <w:color w:val="000000"/>
          <w:sz w:val="20"/>
          <w:szCs w:val="20"/>
        </w:rPr>
      </w:pPr>
    </w:p>
    <w:p w:rsidR="00F8366F" w:rsidRPr="00F43748" w:rsidRDefault="00F43748" w:rsidP="00216F80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Šaltinis: DAGIENĖ. </w:t>
      </w:r>
      <w:r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 xml:space="preserve">.; ŽANDARIS, A.; </w:t>
      </w:r>
      <w:r w:rsidRPr="00F43748">
        <w:rPr>
          <w:i/>
          <w:color w:val="000000"/>
          <w:sz w:val="20"/>
          <w:szCs w:val="20"/>
        </w:rPr>
        <w:t>Informacinės technologijos XI-XII klasėms. II dalis</w:t>
      </w:r>
      <w:r>
        <w:rPr>
          <w:i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Vadovėlis. Vilnius: TEV, 2008, p 168. ISBN 9955-491-51-5 (2 dalis)</w:t>
      </w:r>
    </w:p>
    <w:p w:rsidR="00F8366F" w:rsidRPr="00F43748" w:rsidRDefault="00F43748" w:rsidP="00216F80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3748">
        <w:rPr>
          <w:b/>
          <w:color w:val="000000"/>
        </w:rPr>
        <w:t>1 pav. Blogai sutvarkytas tekstas skaidrėje.</w:t>
      </w:r>
    </w:p>
    <w:p w:rsidR="00F036D5" w:rsidRDefault="00F036D5" w:rsidP="00216F80">
      <w:pPr>
        <w:spacing w:line="360" w:lineRule="auto"/>
        <w:jc w:val="both"/>
        <w:rPr>
          <w:color w:val="000000"/>
        </w:rPr>
      </w:pPr>
    </w:p>
    <w:p w:rsidR="00F8366F" w:rsidRDefault="00F036D5" w:rsidP="00216F80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pict>
          <v:shape id="_x0000_s1027" type="#_x0000_t75" style="position:absolute;left:0;text-align:left;margin-left:123.95pt;margin-top:3.05pt;width:203.4pt;height:146.9pt;z-index:251660288;mso-position-horizontal-relative:text;mso-position-vertical-relative:text" stroked="t" strokecolor="black [3213]">
            <v:imagedata r:id="rId9" o:title=""/>
          </v:shape>
          <o:OLEObject Type="Embed" ProgID="PowerPoint.Slide.8" ShapeID="_x0000_s1027" DrawAspect="Content" ObjectID="_1421668014" r:id="rId10"/>
        </w:pict>
      </w:r>
    </w:p>
    <w:p w:rsidR="00F8366F" w:rsidRDefault="00F8366F" w:rsidP="00216F80">
      <w:pPr>
        <w:spacing w:line="360" w:lineRule="auto"/>
        <w:jc w:val="both"/>
        <w:rPr>
          <w:color w:val="000000"/>
        </w:rPr>
      </w:pPr>
    </w:p>
    <w:p w:rsidR="00F8366F" w:rsidRDefault="00F8366F" w:rsidP="00216F80">
      <w:pPr>
        <w:spacing w:line="360" w:lineRule="auto"/>
        <w:jc w:val="both"/>
        <w:rPr>
          <w:color w:val="000000"/>
        </w:rPr>
      </w:pPr>
    </w:p>
    <w:p w:rsidR="00F8366F" w:rsidRDefault="00F8366F" w:rsidP="00216F80">
      <w:pPr>
        <w:spacing w:line="360" w:lineRule="auto"/>
        <w:jc w:val="both"/>
        <w:rPr>
          <w:color w:val="000000"/>
        </w:rPr>
      </w:pPr>
    </w:p>
    <w:p w:rsidR="00F43748" w:rsidRDefault="00F43748" w:rsidP="00216F80">
      <w:pPr>
        <w:spacing w:line="360" w:lineRule="auto"/>
        <w:jc w:val="both"/>
        <w:rPr>
          <w:color w:val="000000"/>
        </w:rPr>
      </w:pPr>
    </w:p>
    <w:p w:rsidR="00F43748" w:rsidRDefault="00F43748" w:rsidP="00216F80">
      <w:pPr>
        <w:spacing w:line="360" w:lineRule="auto"/>
        <w:jc w:val="both"/>
        <w:rPr>
          <w:color w:val="000000"/>
        </w:rPr>
      </w:pPr>
    </w:p>
    <w:p w:rsidR="00E53C26" w:rsidRDefault="00E53C26" w:rsidP="00A604EF">
      <w:pPr>
        <w:spacing w:line="360" w:lineRule="auto"/>
        <w:jc w:val="both"/>
        <w:rPr>
          <w:color w:val="000000"/>
          <w:sz w:val="20"/>
          <w:szCs w:val="20"/>
        </w:rPr>
      </w:pPr>
    </w:p>
    <w:p w:rsidR="00F036D5" w:rsidRDefault="00F036D5" w:rsidP="00A604EF">
      <w:pPr>
        <w:spacing w:line="360" w:lineRule="auto"/>
        <w:jc w:val="both"/>
        <w:rPr>
          <w:color w:val="000000"/>
          <w:sz w:val="20"/>
          <w:szCs w:val="20"/>
        </w:rPr>
      </w:pPr>
    </w:p>
    <w:p w:rsidR="00A604EF" w:rsidRPr="00F43748" w:rsidRDefault="00A604EF" w:rsidP="00A604EF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Šaltinis: DAGIENĖ. V.; ŽANDARIS, A.; </w:t>
      </w:r>
      <w:r w:rsidRPr="00F43748">
        <w:rPr>
          <w:i/>
          <w:color w:val="000000"/>
          <w:sz w:val="20"/>
          <w:szCs w:val="20"/>
        </w:rPr>
        <w:t>Informacinės technologijos XI-XII klasėms. II dalis</w:t>
      </w:r>
      <w:r>
        <w:rPr>
          <w:i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Vadovėlis. Vilnius: TEV, 2008, p 168. ISBN 9955-491-51-5 (2 dalis)</w:t>
      </w:r>
    </w:p>
    <w:p w:rsidR="00A604EF" w:rsidRPr="00F43748" w:rsidRDefault="00A604EF" w:rsidP="00A604EF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2</w:t>
      </w:r>
      <w:r w:rsidRPr="00F43748">
        <w:rPr>
          <w:b/>
          <w:color w:val="000000"/>
        </w:rPr>
        <w:t xml:space="preserve"> pav. </w:t>
      </w:r>
      <w:r>
        <w:rPr>
          <w:b/>
          <w:color w:val="000000"/>
        </w:rPr>
        <w:t xml:space="preserve">Teisingai </w:t>
      </w:r>
      <w:r w:rsidRPr="00F43748">
        <w:rPr>
          <w:b/>
          <w:color w:val="000000"/>
        </w:rPr>
        <w:t>sutvarkytas tekstas skaidrėje.</w:t>
      </w:r>
    </w:p>
    <w:p w:rsidR="00F036D5" w:rsidRDefault="00F036D5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br w:type="page"/>
      </w:r>
    </w:p>
    <w:p w:rsidR="00F036D5" w:rsidRDefault="00F036D5" w:rsidP="00F036D5">
      <w:pPr>
        <w:pStyle w:val="Sraopastraipa"/>
        <w:spacing w:after="240"/>
        <w:rPr>
          <w:rFonts w:eastAsiaTheme="majorEastAsia"/>
          <w:b/>
          <w:bCs/>
          <w:sz w:val="28"/>
          <w:szCs w:val="28"/>
        </w:rPr>
      </w:pPr>
    </w:p>
    <w:p w:rsidR="00F43748" w:rsidRPr="00A95235" w:rsidRDefault="00E65FBD" w:rsidP="00A95235">
      <w:pPr>
        <w:pStyle w:val="Antrat1"/>
        <w:numPr>
          <w:ilvl w:val="0"/>
          <w:numId w:val="16"/>
        </w:numPr>
        <w:spacing w:before="0" w:after="48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4" w:name="_Toc347925716"/>
      <w:r w:rsidRPr="00A95235">
        <w:rPr>
          <w:rFonts w:ascii="Times New Roman" w:hAnsi="Times New Roman" w:cs="Times New Roman"/>
          <w:color w:val="auto"/>
        </w:rPr>
        <w:t>ILIUSTRACIJ</w:t>
      </w:r>
      <w:r w:rsidR="006F092C" w:rsidRPr="00A95235">
        <w:rPr>
          <w:rFonts w:ascii="Times New Roman" w:hAnsi="Times New Roman" w:cs="Times New Roman"/>
          <w:color w:val="auto"/>
        </w:rPr>
        <w:t>Ų PANAUDOJIMAS</w:t>
      </w:r>
      <w:bookmarkEnd w:id="4"/>
      <w:r w:rsidRPr="00A95235">
        <w:rPr>
          <w:rFonts w:ascii="Times New Roman" w:hAnsi="Times New Roman" w:cs="Times New Roman"/>
          <w:color w:val="auto"/>
        </w:rPr>
        <w:t xml:space="preserve"> </w:t>
      </w:r>
    </w:p>
    <w:p w:rsidR="00E65FBD" w:rsidRDefault="00E53C26" w:rsidP="00E53C26">
      <w:pPr>
        <w:spacing w:line="360" w:lineRule="auto"/>
        <w:ind w:firstLine="731"/>
        <w:jc w:val="both"/>
        <w:rPr>
          <w:color w:val="000000"/>
        </w:rPr>
      </w:pPr>
      <w:r>
        <w:rPr>
          <w:color w:val="000000"/>
        </w:rPr>
        <w:t xml:space="preserve">Žmogus sukaupęs dėmesį gali būti tik gana trumpą laiką, todėl negalima perkrauti </w:t>
      </w:r>
      <w:proofErr w:type="spellStart"/>
      <w:r>
        <w:rPr>
          <w:color w:val="000000"/>
        </w:rPr>
        <w:t>pateikties</w:t>
      </w:r>
      <w:proofErr w:type="spellEnd"/>
      <w:r>
        <w:rPr>
          <w:color w:val="000000"/>
        </w:rPr>
        <w:t xml:space="preserve"> ar atskirų skaidrių informacija, šriftais, neinformatyviais paveikslėliais. </w:t>
      </w:r>
      <w:r w:rsidR="00E65FBD" w:rsidRPr="00E65FBD">
        <w:rPr>
          <w:color w:val="000000"/>
        </w:rPr>
        <w:t>Mintims perteikti naudokite iliustracijas. Naudokite grafiką, nes tai padeda pasakoti.</w:t>
      </w:r>
      <w:r w:rsidR="003D1B2C">
        <w:rPr>
          <w:color w:val="000000"/>
        </w:rPr>
        <w:t xml:space="preserve"> </w:t>
      </w:r>
      <w:r w:rsidR="003D1B2C" w:rsidRPr="003D1B2C">
        <w:rPr>
          <w:color w:val="000000"/>
        </w:rPr>
        <w:t>Klausytojui yra įdomiau studijuoti schemas, paveikslus, grafikus, diagramas nei skaityti nesibaigiantį tekstą. </w:t>
      </w:r>
      <w:r w:rsidR="00E65FBD" w:rsidRPr="00E65FBD">
        <w:rPr>
          <w:color w:val="000000"/>
        </w:rPr>
        <w:t xml:space="preserve"> Tačiau nesistenkite priblokšti auditorijos įtraukdami į skaidrę per daug grafikos elementų.</w:t>
      </w:r>
      <w:r>
        <w:rPr>
          <w:color w:val="000000"/>
        </w:rPr>
        <w:t xml:space="preserve"> </w:t>
      </w:r>
    </w:p>
    <w:p w:rsidR="00E53C26" w:rsidRDefault="00E53C26" w:rsidP="00E53C26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Geriausia, kai vienoje skaidrėje yra viena iliustracija.</w:t>
      </w:r>
    </w:p>
    <w:p w:rsidR="00E53C26" w:rsidRDefault="00E53C26" w:rsidP="00E53C26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Nereikia naudoti smulkių grafinių detalių, jei jos nėra būtinos.</w:t>
      </w:r>
    </w:p>
    <w:p w:rsidR="00E53C26" w:rsidRDefault="00E53C26" w:rsidP="00E53C26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Kiekviena spalva turi ką nors reikšti. Nereikia naudoti daug skirtingų spalvų.</w:t>
      </w:r>
    </w:p>
    <w:p w:rsidR="00E53C26" w:rsidRDefault="00E53C26" w:rsidP="00E53C26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Nereikia piktnaudžiauti figūrų šešėliais.</w:t>
      </w:r>
    </w:p>
    <w:p w:rsidR="00E53C26" w:rsidRDefault="00E53C26" w:rsidP="00E53C26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Patartina nepateikti nesvarbios informacijos grafiniu pavidalu.</w:t>
      </w:r>
    </w:p>
    <w:p w:rsidR="00E53C26" w:rsidRDefault="00E53C26" w:rsidP="00E53C26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Naudojami grafikai, diagramos turi būti labai aiškūs.</w:t>
      </w:r>
    </w:p>
    <w:p w:rsidR="006F092C" w:rsidRDefault="006F092C" w:rsidP="00E53C26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Kiekvieno grafike pavaizduoto rezultato reikšmė turi būti aiški.</w:t>
      </w:r>
    </w:p>
    <w:p w:rsidR="006F092C" w:rsidRDefault="006F092C" w:rsidP="006F092C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6F092C">
        <w:rPr>
          <w:color w:val="000000"/>
        </w:rPr>
        <w:t>Diagramų ir grafikų žymos turi būti suprantamos. Naudo</w:t>
      </w:r>
      <w:r w:rsidR="00F036D5">
        <w:rPr>
          <w:color w:val="000000"/>
        </w:rPr>
        <w:t>tina</w:t>
      </w:r>
      <w:r w:rsidRPr="006F092C">
        <w:rPr>
          <w:color w:val="000000"/>
        </w:rPr>
        <w:t xml:space="preserve"> tik tiek teksto, kad etikečių elementai diagramoje arba grafike būtų suprantami</w:t>
      </w:r>
      <w:r>
        <w:rPr>
          <w:color w:val="000000"/>
        </w:rPr>
        <w:t>.</w:t>
      </w:r>
    </w:p>
    <w:p w:rsidR="006F092C" w:rsidRPr="006F092C" w:rsidRDefault="006F092C" w:rsidP="006F092C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I</w:t>
      </w:r>
      <w:r w:rsidRPr="006F092C">
        <w:rPr>
          <w:color w:val="000000"/>
        </w:rPr>
        <w:t>nformacijai iliustruoti galima naudoti foto nuotraukas, kurios stipr</w:t>
      </w:r>
      <w:r>
        <w:rPr>
          <w:color w:val="000000"/>
        </w:rPr>
        <w:t>iau veikia jausmus nei piešinys.</w:t>
      </w:r>
    </w:p>
    <w:p w:rsidR="006F092C" w:rsidRPr="006F092C" w:rsidRDefault="006F092C" w:rsidP="006F092C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Pr="006F092C">
        <w:rPr>
          <w:color w:val="000000"/>
        </w:rPr>
        <w:t xml:space="preserve">audojant lenteles, svarbu neperkrauti duomenimis. Iš tiesų lentelės duomenys gali daugiau perteikti informacijos, nei tekstas). Braižant lenteles nenaudojamos storos linijos, jos užtemdo lentelę. </w:t>
      </w:r>
    </w:p>
    <w:p w:rsidR="006F092C" w:rsidRDefault="006F092C" w:rsidP="006F092C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</w:t>
      </w:r>
      <w:r w:rsidRPr="006F092C">
        <w:rPr>
          <w:color w:val="000000"/>
        </w:rPr>
        <w:t xml:space="preserve">kaidrių fonas </w:t>
      </w:r>
      <w:r>
        <w:rPr>
          <w:color w:val="000000"/>
        </w:rPr>
        <w:t xml:space="preserve">turėtų būti </w:t>
      </w:r>
      <w:r w:rsidRPr="006F092C">
        <w:rPr>
          <w:color w:val="000000"/>
        </w:rPr>
        <w:t>vos pastebimas ir vienodas. Pasirinkite patrauklų, nuoseklų šabloną arba temą,</w:t>
      </w:r>
      <w:r w:rsidR="003D1B2C">
        <w:rPr>
          <w:color w:val="000000"/>
        </w:rPr>
        <w:t xml:space="preserve"> kuri per daug netrauktų akies, kad</w:t>
      </w:r>
      <w:r w:rsidRPr="006F092C">
        <w:rPr>
          <w:color w:val="000000"/>
        </w:rPr>
        <w:t xml:space="preserve"> fonas arba dizainas </w:t>
      </w:r>
      <w:r w:rsidR="003D1B2C">
        <w:rPr>
          <w:color w:val="000000"/>
        </w:rPr>
        <w:t>ne</w:t>
      </w:r>
      <w:r w:rsidRPr="006F092C">
        <w:rPr>
          <w:color w:val="000000"/>
        </w:rPr>
        <w:t>atitrauktų dėmes</w:t>
      </w:r>
      <w:r w:rsidR="003D1B2C">
        <w:rPr>
          <w:color w:val="000000"/>
        </w:rPr>
        <w:t>io</w:t>
      </w:r>
      <w:r w:rsidRPr="006F092C">
        <w:rPr>
          <w:color w:val="000000"/>
        </w:rPr>
        <w:t xml:space="preserve"> nuo pranešimo</w:t>
      </w:r>
      <w:r>
        <w:rPr>
          <w:color w:val="000000"/>
        </w:rPr>
        <w:t>.</w:t>
      </w:r>
    </w:p>
    <w:p w:rsidR="003D1B2C" w:rsidRDefault="003D1B2C" w:rsidP="003D1B2C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3D1B2C">
        <w:rPr>
          <w:color w:val="000000"/>
        </w:rPr>
        <w:t>Fono ir teksto spalvos turėtų būti kontrastiškos</w:t>
      </w:r>
      <w:r>
        <w:rPr>
          <w:color w:val="000000"/>
        </w:rPr>
        <w:t>.</w:t>
      </w:r>
    </w:p>
    <w:p w:rsidR="003D1B2C" w:rsidRDefault="003D1B2C" w:rsidP="003D1B2C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</w:t>
      </w:r>
      <w:r w:rsidRPr="005133F1">
        <w:rPr>
          <w:color w:val="000000"/>
        </w:rPr>
        <w:t xml:space="preserve">udėtingas </w:t>
      </w:r>
      <w:proofErr w:type="spellStart"/>
      <w:r w:rsidRPr="005133F1">
        <w:rPr>
          <w:color w:val="000000"/>
        </w:rPr>
        <w:t>pateikties</w:t>
      </w:r>
      <w:proofErr w:type="spellEnd"/>
      <w:r>
        <w:rPr>
          <w:color w:val="000000"/>
        </w:rPr>
        <w:t xml:space="preserve"> (skaidrės)</w:t>
      </w:r>
      <w:r w:rsidRPr="005133F1">
        <w:rPr>
          <w:color w:val="000000"/>
        </w:rPr>
        <w:t xml:space="preserve"> fonas gali atitraukti dėmesį nuo skaidrės turinio</w:t>
      </w:r>
      <w:r>
        <w:rPr>
          <w:color w:val="000000"/>
        </w:rPr>
        <w:t>.</w:t>
      </w:r>
    </w:p>
    <w:p w:rsidR="003D1B2C" w:rsidRPr="003D1B2C" w:rsidRDefault="003D1B2C" w:rsidP="003D1B2C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3D1B2C">
        <w:rPr>
          <w:color w:val="000000"/>
        </w:rPr>
        <w:t>Atsargiai naudoti animacijos efektus. Nenaudoti dekoratyvių animacijos efektų, jei tai nėra būtina. Neretai jie blaško klausytojų dėmesį ir pateikiama informacija suvokiama blogiau.</w:t>
      </w:r>
    </w:p>
    <w:p w:rsidR="00A604EF" w:rsidRPr="000D00EA" w:rsidRDefault="000D00EA" w:rsidP="000D00EA">
      <w:pPr>
        <w:pStyle w:val="Sraopastraipa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0D00EA">
        <w:rPr>
          <w:color w:val="000000"/>
        </w:rPr>
        <w:t>Vienas kitas linksmas paveiksliukas (bet ne per daug!) pateiktyje pagyvina, pakelia nuotaiką</w:t>
      </w:r>
      <w:r>
        <w:rPr>
          <w:color w:val="000000"/>
        </w:rPr>
        <w:t>.</w:t>
      </w:r>
    </w:p>
    <w:p w:rsidR="00A604EF" w:rsidRDefault="003D1B2C" w:rsidP="000D00EA">
      <w:pPr>
        <w:spacing w:line="360" w:lineRule="auto"/>
        <w:ind w:firstLine="709"/>
        <w:jc w:val="both"/>
        <w:rPr>
          <w:color w:val="000000"/>
        </w:rPr>
      </w:pPr>
      <w:r w:rsidRPr="003D1B2C">
        <w:rPr>
          <w:color w:val="000000"/>
        </w:rPr>
        <w:t xml:space="preserve">Skaidrėse turi derintis </w:t>
      </w:r>
      <w:r>
        <w:rPr>
          <w:color w:val="000000"/>
        </w:rPr>
        <w:t xml:space="preserve">pranešimo tema, </w:t>
      </w:r>
      <w:r w:rsidRPr="003D1B2C">
        <w:rPr>
          <w:color w:val="000000"/>
        </w:rPr>
        <w:t>piešinys, fonas, tekstas, šešėlis, kontrastas. Pagrindinė klaida – perdėtas piešinių gausumas, spalvų „mišrainė“, kontrasto nebuvimas ir blogas teksto matomumas.</w:t>
      </w:r>
    </w:p>
    <w:p w:rsidR="00F036D5" w:rsidRDefault="00F036D5" w:rsidP="000D00EA">
      <w:pPr>
        <w:spacing w:line="360" w:lineRule="auto"/>
        <w:ind w:firstLine="709"/>
        <w:jc w:val="both"/>
        <w:rPr>
          <w:color w:val="000000"/>
        </w:rPr>
      </w:pPr>
    </w:p>
    <w:p w:rsidR="00F036D5" w:rsidRDefault="00F036D5" w:rsidP="000D00EA">
      <w:pPr>
        <w:spacing w:line="360" w:lineRule="auto"/>
        <w:ind w:firstLine="709"/>
        <w:jc w:val="both"/>
        <w:rPr>
          <w:color w:val="000000"/>
        </w:rPr>
      </w:pPr>
    </w:p>
    <w:p w:rsidR="00A604EF" w:rsidRPr="00A95235" w:rsidRDefault="005B4BCC" w:rsidP="00A95235">
      <w:pPr>
        <w:pStyle w:val="Antrat1"/>
        <w:numPr>
          <w:ilvl w:val="0"/>
          <w:numId w:val="16"/>
        </w:numPr>
        <w:spacing w:before="0" w:after="48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5" w:name="_Toc347925717"/>
      <w:r w:rsidRPr="00A95235">
        <w:rPr>
          <w:rFonts w:ascii="Times New Roman" w:hAnsi="Times New Roman" w:cs="Times New Roman"/>
          <w:color w:val="auto"/>
        </w:rPr>
        <w:t>PATEIKTIES DEMONST</w:t>
      </w:r>
      <w:r w:rsidR="00F036D5" w:rsidRPr="00A95235">
        <w:rPr>
          <w:rFonts w:ascii="Times New Roman" w:hAnsi="Times New Roman" w:cs="Times New Roman"/>
          <w:color w:val="auto"/>
        </w:rPr>
        <w:t>R</w:t>
      </w:r>
      <w:r w:rsidRPr="00A95235">
        <w:rPr>
          <w:rFonts w:ascii="Times New Roman" w:hAnsi="Times New Roman" w:cs="Times New Roman"/>
          <w:color w:val="auto"/>
        </w:rPr>
        <w:t>A</w:t>
      </w:r>
      <w:r w:rsidR="00F036D5" w:rsidRPr="00A95235">
        <w:rPr>
          <w:rFonts w:ascii="Times New Roman" w:hAnsi="Times New Roman" w:cs="Times New Roman"/>
          <w:color w:val="auto"/>
        </w:rPr>
        <w:t>VIMAS</w:t>
      </w:r>
      <w:bookmarkEnd w:id="5"/>
    </w:p>
    <w:p w:rsidR="00F036D5" w:rsidRPr="00F036D5" w:rsidRDefault="00F036D5" w:rsidP="00F036D5">
      <w:pPr>
        <w:spacing w:line="360" w:lineRule="auto"/>
        <w:ind w:firstLine="731"/>
        <w:jc w:val="both"/>
        <w:rPr>
          <w:color w:val="000000"/>
        </w:rPr>
      </w:pPr>
      <w:r w:rsidRPr="00F036D5">
        <w:rPr>
          <w:color w:val="000000"/>
        </w:rPr>
        <w:t xml:space="preserve">Rengdamas atlikto darbo pristatymą, pranešėjas turi apgalvoti visas sudedamąsias pranešimo dalis. Dažniausiai rekomenduojamos šios pranešimo, pristatymo dalys: </w:t>
      </w:r>
    </w:p>
    <w:p w:rsidR="00F036D5" w:rsidRPr="00F036D5" w:rsidRDefault="00F036D5" w:rsidP="00F036D5">
      <w:pPr>
        <w:spacing w:line="360" w:lineRule="auto"/>
        <w:ind w:firstLine="731"/>
        <w:jc w:val="both"/>
        <w:rPr>
          <w:color w:val="000000"/>
        </w:rPr>
      </w:pPr>
      <w:r w:rsidRPr="00F036D5">
        <w:rPr>
          <w:color w:val="000000"/>
        </w:rPr>
        <w:t>•</w:t>
      </w:r>
      <w:r w:rsidRPr="00F036D5">
        <w:rPr>
          <w:color w:val="000000"/>
        </w:rPr>
        <w:tab/>
        <w:t>pranešimo/pristatymo įvadas;</w:t>
      </w:r>
    </w:p>
    <w:p w:rsidR="00F036D5" w:rsidRPr="00F036D5" w:rsidRDefault="00F036D5" w:rsidP="00F036D5">
      <w:pPr>
        <w:spacing w:line="360" w:lineRule="auto"/>
        <w:ind w:firstLine="731"/>
        <w:jc w:val="both"/>
        <w:rPr>
          <w:color w:val="000000"/>
        </w:rPr>
      </w:pPr>
      <w:r w:rsidRPr="00F036D5">
        <w:rPr>
          <w:color w:val="000000"/>
        </w:rPr>
        <w:t>•</w:t>
      </w:r>
      <w:r w:rsidRPr="00F036D5">
        <w:rPr>
          <w:color w:val="000000"/>
        </w:rPr>
        <w:tab/>
        <w:t>dėstymas (pagrindiniai teiginiai, pastebėjimai, atlikto darbo eiga ir pan.);</w:t>
      </w:r>
    </w:p>
    <w:p w:rsidR="00A604EF" w:rsidRDefault="00F036D5" w:rsidP="00F036D5">
      <w:pPr>
        <w:spacing w:line="360" w:lineRule="auto"/>
        <w:ind w:firstLine="731"/>
        <w:jc w:val="both"/>
        <w:rPr>
          <w:color w:val="000000"/>
        </w:rPr>
      </w:pPr>
      <w:r w:rsidRPr="00F036D5">
        <w:rPr>
          <w:color w:val="000000"/>
        </w:rPr>
        <w:t>•</w:t>
      </w:r>
      <w:r w:rsidRPr="00F036D5">
        <w:rPr>
          <w:color w:val="000000"/>
        </w:rPr>
        <w:tab/>
        <w:t>apibendrinanti pabaiga (temos, atlikto darbo išvados, rekomendacijos, pasiūlymai ir pan.).</w:t>
      </w:r>
    </w:p>
    <w:p w:rsidR="00A604EF" w:rsidRDefault="00F036D5" w:rsidP="00F036D5">
      <w:pPr>
        <w:spacing w:line="360" w:lineRule="auto"/>
        <w:ind w:firstLine="709"/>
        <w:jc w:val="both"/>
      </w:pPr>
      <w:r>
        <w:rPr>
          <w:color w:val="000000"/>
        </w:rPr>
        <w:t>Pradedant pranešimą reikia nepamiršti pasisveikinti</w:t>
      </w:r>
      <w:r w:rsidR="00001EC1">
        <w:rPr>
          <w:color w:val="000000"/>
        </w:rPr>
        <w:t xml:space="preserve"> ir motyvuotai paaiškinti pranešimo tikslą. Įžanga turi būti trumpa. Pranešimo metu negalima visko skaityti iš skaidrių, </w:t>
      </w:r>
      <w:r w:rsidR="00001EC1">
        <w:t>klausytojai taip pat moka skaityti</w:t>
      </w:r>
      <w:r w:rsidR="00001EC1">
        <w:rPr>
          <w:color w:val="000000"/>
        </w:rPr>
        <w:t xml:space="preserve">. Pranešėjas turi pateikti daugiau informacijos negu pateikta skaidrėse. </w:t>
      </w:r>
      <w:r w:rsidR="00001EC1">
        <w:t xml:space="preserve">Pateikiant paveikslus, lenteles, grafikus ar diagramas reikia trumpai pristatyti, kas juose vaizduojama, kokie duomenys pateikiami, kokie svarbiausi rodikliai, rezultatai matyti. </w:t>
      </w:r>
      <w:r w:rsidR="00001EC1">
        <w:t>Humoristiniai intarpai, retoriniai klausimai pagyvina pranešimą, atkreipia klausytojų dėmesį. Rekomenduojama pristatant pateiktį keisti t</w:t>
      </w:r>
      <w:r w:rsidR="005B4BCC">
        <w:t>eksto intonaciją, kalbėti gyvai</w:t>
      </w:r>
      <w:r w:rsidR="00001EC1">
        <w:t xml:space="preserve">, šypsotis. </w:t>
      </w:r>
    </w:p>
    <w:p w:rsidR="00A604EF" w:rsidRDefault="005B4BCC" w:rsidP="005B4BCC">
      <w:pPr>
        <w:spacing w:line="360" w:lineRule="auto"/>
        <w:ind w:firstLine="709"/>
        <w:jc w:val="both"/>
        <w:rPr>
          <w:color w:val="000000"/>
        </w:rPr>
      </w:pPr>
      <w:r>
        <w:t>Išvados</w:t>
      </w:r>
      <w:r>
        <w:t xml:space="preserve"> pateikiamos trumpais, glaustais sakiniais</w:t>
      </w:r>
      <w:r>
        <w:t xml:space="preserve">. </w:t>
      </w:r>
    </w:p>
    <w:p w:rsidR="00A604EF" w:rsidRDefault="00A604EF" w:rsidP="00216F80">
      <w:pPr>
        <w:spacing w:line="360" w:lineRule="auto"/>
        <w:jc w:val="both"/>
        <w:rPr>
          <w:color w:val="000000"/>
        </w:rPr>
      </w:pPr>
    </w:p>
    <w:p w:rsidR="00A604EF" w:rsidRDefault="00A604EF" w:rsidP="00216F80">
      <w:pPr>
        <w:spacing w:line="360" w:lineRule="auto"/>
        <w:jc w:val="both"/>
        <w:rPr>
          <w:color w:val="000000"/>
        </w:rPr>
      </w:pPr>
    </w:p>
    <w:p w:rsidR="00A604EF" w:rsidRDefault="00A604EF" w:rsidP="00216F80">
      <w:pPr>
        <w:spacing w:line="360" w:lineRule="auto"/>
        <w:jc w:val="both"/>
        <w:rPr>
          <w:color w:val="000000"/>
        </w:rPr>
      </w:pPr>
    </w:p>
    <w:p w:rsidR="005B4BCC" w:rsidRDefault="005B4BC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A604EF" w:rsidRDefault="005B4BCC" w:rsidP="00A95235">
      <w:pPr>
        <w:pStyle w:val="Antrat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6" w:name="_Toc347925718"/>
      <w:r w:rsidRPr="00A95235">
        <w:rPr>
          <w:rFonts w:ascii="Times New Roman" w:hAnsi="Times New Roman" w:cs="Times New Roman"/>
          <w:color w:val="auto"/>
        </w:rPr>
        <w:lastRenderedPageBreak/>
        <w:t>LITERATŪROS SĄRAŠAS</w:t>
      </w:r>
      <w:bookmarkEnd w:id="6"/>
    </w:p>
    <w:p w:rsidR="00A95235" w:rsidRPr="00A95235" w:rsidRDefault="00A95235" w:rsidP="00A95235">
      <w:pPr>
        <w:rPr>
          <w:rFonts w:eastAsiaTheme="majorEastAsia"/>
        </w:rPr>
      </w:pPr>
    </w:p>
    <w:p w:rsidR="005B4BCC" w:rsidRDefault="005B4BCC" w:rsidP="005B4BCC">
      <w:pPr>
        <w:pStyle w:val="Sraopastraipa"/>
        <w:numPr>
          <w:ilvl w:val="0"/>
          <w:numId w:val="15"/>
        </w:numPr>
        <w:spacing w:line="360" w:lineRule="auto"/>
        <w:jc w:val="both"/>
        <w:rPr>
          <w:rFonts w:eastAsiaTheme="majorEastAsia"/>
        </w:rPr>
      </w:pPr>
      <w:r w:rsidRPr="005B4BCC">
        <w:rPr>
          <w:rFonts w:eastAsiaTheme="majorEastAsia"/>
        </w:rPr>
        <w:t xml:space="preserve">DAGIENĖ. V.; ŽANDARIS, A.; </w:t>
      </w:r>
      <w:r w:rsidRPr="005B4BCC">
        <w:rPr>
          <w:rFonts w:eastAsiaTheme="majorEastAsia"/>
          <w:i/>
        </w:rPr>
        <w:t>Informacinės technologijos XI-XII klasėms</w:t>
      </w:r>
      <w:r w:rsidRPr="005B4BCC">
        <w:rPr>
          <w:rFonts w:eastAsiaTheme="majorEastAsia"/>
        </w:rPr>
        <w:t>. II dalis. Vadovėlis. Vilnius</w:t>
      </w:r>
      <w:r>
        <w:rPr>
          <w:rFonts w:eastAsiaTheme="majorEastAsia"/>
        </w:rPr>
        <w:t>,</w:t>
      </w:r>
      <w:r w:rsidRPr="005B4BCC">
        <w:rPr>
          <w:rFonts w:eastAsiaTheme="majorEastAsia"/>
        </w:rPr>
        <w:t xml:space="preserve"> TEV, 2008, p 168. ISBN 9955-491-51-5 (2 dalis)</w:t>
      </w:r>
    </w:p>
    <w:p w:rsidR="007A0A9A" w:rsidRPr="007A0A9A" w:rsidRDefault="007A0A9A" w:rsidP="007A0A9A">
      <w:pPr>
        <w:pStyle w:val="Pagrindiniotekstotrauka"/>
        <w:numPr>
          <w:ilvl w:val="0"/>
          <w:numId w:val="15"/>
        </w:numPr>
        <w:autoSpaceDE w:val="0"/>
        <w:autoSpaceDN w:val="0"/>
        <w:adjustRightInd w:val="0"/>
        <w:ind w:right="34"/>
        <w:rPr>
          <w:rFonts w:eastAsiaTheme="majorEastAsia"/>
          <w:bCs/>
          <w:i/>
        </w:rPr>
      </w:pPr>
      <w:r w:rsidRPr="00460BBB">
        <w:rPr>
          <w:rFonts w:eastAsiaTheme="majorEastAsia"/>
          <w:bCs/>
        </w:rPr>
        <w:t>BALTRŪNIENĖ</w:t>
      </w:r>
      <w:r>
        <w:rPr>
          <w:rFonts w:eastAsiaTheme="majorEastAsia"/>
          <w:bCs/>
        </w:rPr>
        <w:t>,</w:t>
      </w:r>
      <w:r w:rsidRPr="00460BBB">
        <w:rPr>
          <w:rFonts w:eastAsiaTheme="majorEastAsia"/>
          <w:bCs/>
        </w:rPr>
        <w:t xml:space="preserve"> Violeta</w:t>
      </w:r>
      <w:r>
        <w:rPr>
          <w:rFonts w:eastAsiaTheme="majorEastAsia"/>
          <w:bCs/>
        </w:rPr>
        <w:t xml:space="preserve">; </w:t>
      </w:r>
      <w:r>
        <w:rPr>
          <w:rFonts w:ascii="TimesNewRoman" w:eastAsiaTheme="minorHAnsi" w:hAnsi="TimesNewRoman" w:cs="TimesNewRoman"/>
        </w:rPr>
        <w:t>KAŠĖTIENĖ,</w:t>
      </w:r>
      <w:r w:rsidRPr="00460BBB">
        <w:rPr>
          <w:rFonts w:ascii="TimesNewRoman" w:eastAsiaTheme="minorHAnsi" w:hAnsi="TimesNewRoman" w:cs="TimesNewRoman"/>
        </w:rPr>
        <w:t xml:space="preserve"> </w:t>
      </w:r>
      <w:r>
        <w:rPr>
          <w:rFonts w:ascii="TimesNewRoman" w:eastAsiaTheme="minorHAnsi" w:hAnsi="TimesNewRoman" w:cs="TimesNewRoman"/>
        </w:rPr>
        <w:t xml:space="preserve">Nijolė ir kt. </w:t>
      </w:r>
      <w:r w:rsidRPr="00460BBB">
        <w:rPr>
          <w:rFonts w:ascii="TimesNewRoman" w:eastAsiaTheme="minorHAnsi" w:hAnsi="TimesNewRoman" w:cs="TimesNewRoman"/>
          <w:i/>
        </w:rPr>
        <w:t>Studijų darbų metodiniai nurodymai</w:t>
      </w:r>
      <w:r>
        <w:rPr>
          <w:rFonts w:ascii="TimesNewRoman" w:eastAsiaTheme="minorHAnsi" w:hAnsi="TimesNewRoman" w:cs="TimesNewRoman"/>
          <w:i/>
        </w:rPr>
        <w:t xml:space="preserve">. </w:t>
      </w:r>
      <w:r>
        <w:t xml:space="preserve">[interaktyvus] </w:t>
      </w:r>
      <w:r>
        <w:rPr>
          <w:rFonts w:eastAsiaTheme="majorEastAsia"/>
          <w:bCs/>
        </w:rPr>
        <w:t>Vilnius</w:t>
      </w:r>
      <w:r w:rsidRPr="00BD251F">
        <w:rPr>
          <w:rFonts w:eastAsiaTheme="majorEastAsia"/>
          <w:bCs/>
        </w:rPr>
        <w:t>, 201</w:t>
      </w:r>
      <w:r>
        <w:rPr>
          <w:rFonts w:eastAsiaTheme="majorEastAsia"/>
          <w:bCs/>
        </w:rPr>
        <w:t>2</w:t>
      </w:r>
      <w:r w:rsidRPr="00BD251F">
        <w:rPr>
          <w:rFonts w:eastAsiaTheme="majorEastAsia"/>
          <w:bCs/>
        </w:rPr>
        <w:t xml:space="preserve"> </w:t>
      </w:r>
      <w:r>
        <w:t>[žiūrėta 2013m. sausio 28 d.]. Prieiga per internetą: &lt;</w:t>
      </w:r>
      <w:r w:rsidRPr="000763F8">
        <w:t xml:space="preserve"> </w:t>
      </w:r>
      <w:hyperlink r:id="rId11" w:history="1">
        <w:r w:rsidRPr="007A0A9A">
          <w:rPr>
            <w:rStyle w:val="Hipersaitas"/>
            <w:color w:val="auto"/>
            <w:u w:val="none"/>
          </w:rPr>
          <w:t>http://ekf.viko.lt/uploads/Dieninis/STUDIJU_DARBU_METODINIAI_NURODYMAI_2012.pdf</w:t>
        </w:r>
      </w:hyperlink>
      <w:r w:rsidRPr="007A0A9A">
        <w:t>&gt;</w:t>
      </w:r>
    </w:p>
    <w:p w:rsidR="006D36C3" w:rsidRDefault="005B4BCC" w:rsidP="006D36C3">
      <w:pPr>
        <w:pStyle w:val="Sraopastraipa"/>
        <w:numPr>
          <w:ilvl w:val="0"/>
          <w:numId w:val="15"/>
        </w:numPr>
        <w:spacing w:line="360" w:lineRule="auto"/>
        <w:jc w:val="both"/>
        <w:rPr>
          <w:rFonts w:eastAsiaTheme="majorEastAsia"/>
          <w:i/>
        </w:rPr>
      </w:pPr>
      <w:r>
        <w:rPr>
          <w:rFonts w:eastAsiaTheme="majorEastAsia"/>
        </w:rPr>
        <w:t xml:space="preserve">KAVALIAUSKIENĖ, Inga; </w:t>
      </w:r>
      <w:r>
        <w:rPr>
          <w:rFonts w:eastAsiaTheme="majorEastAsia"/>
          <w:i/>
        </w:rPr>
        <w:t>K</w:t>
      </w:r>
      <w:r w:rsidRPr="005B4BCC">
        <w:rPr>
          <w:rFonts w:eastAsiaTheme="majorEastAsia"/>
          <w:i/>
        </w:rPr>
        <w:t>aip rengti savarankiškus rašto darbus</w:t>
      </w:r>
      <w:r w:rsidR="006D36C3">
        <w:rPr>
          <w:rFonts w:eastAsiaTheme="majorEastAsia"/>
          <w:i/>
        </w:rPr>
        <w:t xml:space="preserve"> </w:t>
      </w:r>
      <w:r w:rsidR="006D36C3">
        <w:rPr>
          <w:rFonts w:eastAsiaTheme="majorEastAsia"/>
        </w:rPr>
        <w:t>[interaktyvus]. Alanta, 2011. [žiūrėta 2013m  vasario 6 d.]. Prieiga per internetą &lt;</w:t>
      </w:r>
      <w:proofErr w:type="spellStart"/>
      <w:r w:rsidR="006D36C3" w:rsidRPr="006D36C3">
        <w:rPr>
          <w:rFonts w:eastAsiaTheme="majorEastAsia"/>
        </w:rPr>
        <w:t>www.alantostvm.lt</w:t>
      </w:r>
      <w:proofErr w:type="spellEnd"/>
      <w:r w:rsidR="006D36C3" w:rsidRPr="006D36C3">
        <w:rPr>
          <w:rFonts w:eastAsiaTheme="majorEastAsia"/>
        </w:rPr>
        <w:t>/metodines/Metodiniai%20nurodymai.doc</w:t>
      </w:r>
      <w:r w:rsidR="006D36C3">
        <w:rPr>
          <w:rFonts w:eastAsiaTheme="majorEastAsia"/>
        </w:rPr>
        <w:t>&gt;</w:t>
      </w:r>
      <w:r w:rsidR="006D36C3" w:rsidRPr="006D36C3">
        <w:rPr>
          <w:rFonts w:eastAsiaTheme="majorEastAsia"/>
          <w:i/>
        </w:rPr>
        <w:t xml:space="preserve"> </w:t>
      </w:r>
    </w:p>
    <w:p w:rsidR="00A95235" w:rsidRPr="00A95235" w:rsidRDefault="006D36C3" w:rsidP="00A95235">
      <w:pPr>
        <w:pStyle w:val="Sraopastraipa"/>
        <w:numPr>
          <w:ilvl w:val="0"/>
          <w:numId w:val="15"/>
        </w:numPr>
        <w:spacing w:line="360" w:lineRule="auto"/>
        <w:jc w:val="both"/>
        <w:rPr>
          <w:rFonts w:eastAsiaTheme="majorEastAsia"/>
          <w:i/>
        </w:rPr>
      </w:pPr>
      <w:r w:rsidRPr="00A95235">
        <w:rPr>
          <w:rFonts w:eastAsiaTheme="majorEastAsia"/>
          <w:i/>
        </w:rPr>
        <w:t xml:space="preserve">Microsoft Office PowerPoint 2010 gidas. </w:t>
      </w:r>
      <w:r w:rsidRPr="00A95235">
        <w:rPr>
          <w:rFonts w:eastAsiaTheme="majorEastAsia"/>
        </w:rPr>
        <w:t>[</w:t>
      </w:r>
      <w:r w:rsidRPr="00A95235">
        <w:rPr>
          <w:rFonts w:eastAsiaTheme="majorEastAsia"/>
        </w:rPr>
        <w:t xml:space="preserve">interaktyvus]. </w:t>
      </w:r>
      <w:r w:rsidRPr="00A95235">
        <w:rPr>
          <w:rFonts w:eastAsiaTheme="majorEastAsia"/>
        </w:rPr>
        <w:t>[žiūrėta 2013m  vasario 6 d.]. Prieiga per internetą</w:t>
      </w:r>
      <w:r w:rsidRPr="00A95235">
        <w:rPr>
          <w:rFonts w:eastAsiaTheme="majorEastAsia"/>
        </w:rPr>
        <w:t xml:space="preserve"> &lt;</w:t>
      </w:r>
      <w:r w:rsidR="00A95235" w:rsidRPr="00A95235">
        <w:rPr>
          <w:rFonts w:eastAsiaTheme="majorEastAsia"/>
        </w:rPr>
        <w:t>http://portalas.emokykla.lt/</w:t>
      </w:r>
      <w:r w:rsidR="00A95235" w:rsidRPr="00A95235">
        <w:rPr>
          <w:rFonts w:eastAsiaTheme="majorEastAsia"/>
        </w:rPr>
        <w:t>Documents/Office2010/MicrosoftOffice</w:t>
      </w:r>
      <w:r w:rsidR="00A95235">
        <w:rPr>
          <w:rFonts w:eastAsiaTheme="majorEastAsia"/>
        </w:rPr>
        <w:t>/</w:t>
      </w:r>
    </w:p>
    <w:p w:rsidR="006D36C3" w:rsidRPr="00A95235" w:rsidRDefault="006D36C3" w:rsidP="007A0A9A">
      <w:pPr>
        <w:spacing w:line="360" w:lineRule="auto"/>
        <w:ind w:left="851" w:hanging="142"/>
        <w:jc w:val="both"/>
        <w:rPr>
          <w:rFonts w:eastAsiaTheme="majorEastAsia"/>
          <w:i/>
        </w:rPr>
      </w:pPr>
      <w:r w:rsidRPr="00A95235">
        <w:rPr>
          <w:rFonts w:eastAsiaTheme="majorEastAsia"/>
        </w:rPr>
        <w:t>P</w:t>
      </w:r>
      <w:r w:rsidR="00A95235" w:rsidRPr="00A95235">
        <w:rPr>
          <w:rFonts w:eastAsiaTheme="majorEastAsia"/>
        </w:rPr>
        <w:t>owerPoint</w:t>
      </w:r>
      <w:r w:rsidRPr="00A95235">
        <w:rPr>
          <w:rFonts w:eastAsiaTheme="majorEastAsia"/>
        </w:rPr>
        <w:t>2010.pd</w:t>
      </w:r>
      <w:r w:rsidR="00A95235" w:rsidRPr="00A95235">
        <w:rPr>
          <w:rFonts w:eastAsiaTheme="majorEastAsia"/>
        </w:rPr>
        <w:t>f</w:t>
      </w:r>
      <w:r w:rsidRPr="00A95235">
        <w:rPr>
          <w:rFonts w:eastAsiaTheme="majorEastAsia"/>
        </w:rPr>
        <w:t>&gt;</w:t>
      </w:r>
    </w:p>
    <w:p w:rsidR="00A95235" w:rsidRDefault="00A9523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B4BCC" w:rsidRPr="00A95235" w:rsidRDefault="00A95235" w:rsidP="00A95235">
      <w:pPr>
        <w:pStyle w:val="Antrat1"/>
        <w:spacing w:before="0" w:after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47925719"/>
      <w:r w:rsidRPr="00A95235">
        <w:rPr>
          <w:rFonts w:ascii="Times New Roman" w:hAnsi="Times New Roman" w:cs="Times New Roman"/>
          <w:color w:val="auto"/>
          <w:sz w:val="24"/>
          <w:szCs w:val="24"/>
        </w:rPr>
        <w:lastRenderedPageBreak/>
        <w:t>PRIEDAS</w:t>
      </w:r>
      <w:bookmarkEnd w:id="7"/>
    </w:p>
    <w:p w:rsidR="00A95235" w:rsidRPr="00A95235" w:rsidRDefault="00A95235" w:rsidP="00A95235">
      <w:pPr>
        <w:keepNext/>
        <w:keepLines/>
        <w:spacing w:after="240" w:line="276" w:lineRule="auto"/>
        <w:jc w:val="center"/>
        <w:rPr>
          <w:rFonts w:eastAsiaTheme="majorEastAsia"/>
          <w:b/>
          <w:bCs/>
          <w:sz w:val="28"/>
          <w:szCs w:val="28"/>
        </w:rPr>
      </w:pPr>
      <w:r w:rsidRPr="00A95235">
        <w:rPr>
          <w:rFonts w:eastAsiaTheme="majorEastAsia"/>
          <w:b/>
          <w:bCs/>
          <w:sz w:val="28"/>
          <w:szCs w:val="28"/>
        </w:rPr>
        <w:t>LITERATŪROS SĄRAŠO SUDARYMO ATMINTINĖ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A95235" w:rsidRPr="00A95235" w:rsidTr="00DC77AE">
        <w:tc>
          <w:tcPr>
            <w:tcW w:w="1809" w:type="dxa"/>
            <w:vMerge w:val="restart"/>
          </w:tcPr>
          <w:p w:rsidR="00A95235" w:rsidRPr="00A95235" w:rsidRDefault="00A95235" w:rsidP="00A95235">
            <w:pPr>
              <w:jc w:val="both"/>
            </w:pPr>
            <w:r w:rsidRPr="00A95235">
              <w:t>Teisės aktai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Valstybinio socialinio draudimo ir valstybinės pensijos</w:t>
            </w:r>
            <w:r w:rsidRPr="00A95235">
              <w:t xml:space="preserve">: </w:t>
            </w:r>
            <w:proofErr w:type="spellStart"/>
            <w:r w:rsidRPr="00A95235">
              <w:t>norm</w:t>
            </w:r>
            <w:proofErr w:type="spellEnd"/>
            <w:r w:rsidRPr="00A95235">
              <w:t xml:space="preserve">. aktai, </w:t>
            </w:r>
            <w:proofErr w:type="spellStart"/>
            <w:r w:rsidRPr="00A95235">
              <w:t>papild</w:t>
            </w:r>
            <w:proofErr w:type="spellEnd"/>
            <w:r w:rsidRPr="00A95235">
              <w:t xml:space="preserve">. ir patais. leid. su </w:t>
            </w:r>
            <w:proofErr w:type="spellStart"/>
            <w:r w:rsidRPr="00A95235">
              <w:t>pakeit</w:t>
            </w:r>
            <w:proofErr w:type="spellEnd"/>
            <w:r w:rsidRPr="00A95235">
              <w:t xml:space="preserve">., įsigaliojusiais iki 2007 m. </w:t>
            </w:r>
            <w:proofErr w:type="spellStart"/>
            <w:r w:rsidRPr="00A95235">
              <w:t>birž</w:t>
            </w:r>
            <w:proofErr w:type="spellEnd"/>
            <w:r w:rsidRPr="00A95235">
              <w:t xml:space="preserve">. 1 d. Vilnius: </w:t>
            </w:r>
            <w:proofErr w:type="spellStart"/>
            <w:r w:rsidRPr="00A95235">
              <w:t>Valst</w:t>
            </w:r>
            <w:proofErr w:type="spellEnd"/>
            <w:r w:rsidRPr="00A95235">
              <w:t>. soc. draudimo fondo v-</w:t>
            </w:r>
            <w:proofErr w:type="spellStart"/>
            <w:r w:rsidRPr="00A95235">
              <w:t>ba</w:t>
            </w:r>
            <w:proofErr w:type="spellEnd"/>
            <w:r w:rsidRPr="00A95235">
              <w:t>, 2007. 113 p.</w:t>
            </w:r>
          </w:p>
        </w:tc>
      </w:tr>
      <w:tr w:rsidR="00A95235" w:rsidRPr="00A95235" w:rsidTr="00DC77AE">
        <w:tc>
          <w:tcPr>
            <w:tcW w:w="1809" w:type="dxa"/>
            <w:vMerge/>
          </w:tcPr>
          <w:p w:rsidR="00A95235" w:rsidRPr="00A95235" w:rsidRDefault="00A95235" w:rsidP="00A95235">
            <w:pPr>
              <w:jc w:val="both"/>
            </w:pP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Lietuvos Respublikos archyvų įstatymo pakeitimo įstatymas. Įsigalioja nuo 2005-01-01. </w:t>
            </w:r>
            <w:proofErr w:type="spellStart"/>
            <w:r w:rsidRPr="00A95235">
              <w:rPr>
                <w:i/>
              </w:rPr>
              <w:t>Valst</w:t>
            </w:r>
            <w:proofErr w:type="spellEnd"/>
            <w:r w:rsidRPr="00A95235">
              <w:rPr>
                <w:i/>
              </w:rPr>
              <w:t>. žinios</w:t>
            </w:r>
            <w:r w:rsidRPr="00A95235">
              <w:t>, 2004, Nr. 57-1982. Aktuali redakcija nuo 2008-07-01.</w:t>
            </w:r>
          </w:p>
        </w:tc>
      </w:tr>
      <w:tr w:rsidR="00A95235" w:rsidRPr="00A95235" w:rsidTr="00DC77AE">
        <w:tc>
          <w:tcPr>
            <w:tcW w:w="1809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Žinybinis </w:t>
            </w:r>
          </w:p>
          <w:p w:rsidR="00A95235" w:rsidRPr="00A95235" w:rsidRDefault="00A95235" w:rsidP="00A95235">
            <w:pPr>
              <w:jc w:val="both"/>
            </w:pPr>
            <w:r w:rsidRPr="00A95235">
              <w:t>dokumentas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>Lietuvos Respublikos finansų ministro 2011 m. gruodžio 15 d. įsakymas Nr. 0-00 „Dėl ___________________________“  (žinybinis dokumentas).</w:t>
            </w:r>
          </w:p>
        </w:tc>
      </w:tr>
      <w:tr w:rsidR="00A95235" w:rsidRPr="00A95235" w:rsidTr="00DC77AE">
        <w:tc>
          <w:tcPr>
            <w:tcW w:w="1809" w:type="dxa"/>
            <w:vMerge w:val="restart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Vieno, dviejų, </w:t>
            </w:r>
          </w:p>
          <w:p w:rsidR="00A95235" w:rsidRPr="00A95235" w:rsidRDefault="00A95235" w:rsidP="00A95235">
            <w:pPr>
              <w:jc w:val="both"/>
            </w:pPr>
            <w:r w:rsidRPr="00A95235">
              <w:t xml:space="preserve">trijų autorių </w:t>
            </w:r>
          </w:p>
          <w:p w:rsidR="00A95235" w:rsidRPr="00A95235" w:rsidRDefault="00A95235" w:rsidP="00A95235">
            <w:pPr>
              <w:jc w:val="both"/>
            </w:pPr>
            <w:r w:rsidRPr="00A95235">
              <w:t>knygos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PIROČKINAS, Arnoldas.  </w:t>
            </w:r>
            <w:r w:rsidRPr="00A95235">
              <w:rPr>
                <w:i/>
              </w:rPr>
              <w:t>Administracinės kalbos kultūra</w:t>
            </w:r>
            <w:r w:rsidRPr="00A95235">
              <w:t>.  Vilnius, 1990. 158 p. ISBN 3594-562-01-3.</w:t>
            </w:r>
          </w:p>
        </w:tc>
      </w:tr>
      <w:tr w:rsidR="00A95235" w:rsidRPr="00A95235" w:rsidTr="00DC77AE">
        <w:tc>
          <w:tcPr>
            <w:tcW w:w="1809" w:type="dxa"/>
            <w:vMerge/>
          </w:tcPr>
          <w:p w:rsidR="00A95235" w:rsidRPr="00A95235" w:rsidRDefault="00A95235" w:rsidP="00A95235">
            <w:pPr>
              <w:jc w:val="both"/>
            </w:pP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>DĖMENIENĖ, Alina; SINKEVIČIUS, Vytenis; SINKEVIČIENĖ, Nijolė. Tekstų apdorojimo sistema ir raštvedyba. Kaunas, 1995. 425 p. ISBN 7894-2001.</w:t>
            </w:r>
          </w:p>
        </w:tc>
      </w:tr>
      <w:tr w:rsidR="00A95235" w:rsidRPr="00A95235" w:rsidTr="00DC77AE">
        <w:tc>
          <w:tcPr>
            <w:tcW w:w="1809" w:type="dxa"/>
            <w:vMerge w:val="restart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Daugiau kaip 4 autorių </w:t>
            </w:r>
          </w:p>
          <w:p w:rsidR="00A95235" w:rsidRPr="00A95235" w:rsidRDefault="00A95235" w:rsidP="00A95235">
            <w:pPr>
              <w:jc w:val="both"/>
            </w:pPr>
            <w:r w:rsidRPr="00A95235">
              <w:t>vadovėliai, teminiai rinkiniai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Makroekonomika</w:t>
            </w:r>
            <w:r w:rsidRPr="00A95235">
              <w:t>. Kaunas: Technologija, 2001. 615 p. ISBN 9986-13-935-X.</w:t>
            </w:r>
          </w:p>
        </w:tc>
      </w:tr>
      <w:tr w:rsidR="00A95235" w:rsidRPr="00A95235" w:rsidTr="00DC77AE">
        <w:tc>
          <w:tcPr>
            <w:tcW w:w="1809" w:type="dxa"/>
            <w:vMerge/>
          </w:tcPr>
          <w:p w:rsidR="00A95235" w:rsidRPr="00A95235" w:rsidRDefault="00A95235" w:rsidP="00A95235">
            <w:pPr>
              <w:jc w:val="both"/>
            </w:pP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Vadyba Lietuvoje 1918-1940 m</w:t>
            </w:r>
            <w:r w:rsidRPr="00A95235">
              <w:t>.: Rinktinė apie vadybą ir darbo organizavimą. Sudarytojas Romualdas RAZAUSKAS ir kt. Vilnius, 1991. 364 p. ISBN 5986-789-10-08.</w:t>
            </w:r>
          </w:p>
        </w:tc>
      </w:tr>
      <w:tr w:rsidR="00A95235" w:rsidRPr="00A95235" w:rsidTr="00DC77AE">
        <w:tc>
          <w:tcPr>
            <w:tcW w:w="1809" w:type="dxa"/>
            <w:vMerge/>
          </w:tcPr>
          <w:p w:rsidR="00A95235" w:rsidRPr="00A95235" w:rsidRDefault="00A95235" w:rsidP="00A95235">
            <w:pPr>
              <w:jc w:val="both"/>
            </w:pP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KAZLAUSKAS, Jonas; GIRDVAINIS, Bronius.  </w:t>
            </w:r>
            <w:r w:rsidRPr="00A95235">
              <w:rPr>
                <w:i/>
              </w:rPr>
              <w:t>Ekonomikos problemos</w:t>
            </w:r>
            <w:r w:rsidRPr="00A95235">
              <w:t>, 1996, Nr. 49, p. 155-171.</w:t>
            </w:r>
          </w:p>
        </w:tc>
      </w:tr>
      <w:tr w:rsidR="00A95235" w:rsidRPr="00A95235" w:rsidTr="00DC77AE">
        <w:trPr>
          <w:trHeight w:val="864"/>
        </w:trPr>
        <w:tc>
          <w:tcPr>
            <w:tcW w:w="1809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Knyga, kurios </w:t>
            </w:r>
          </w:p>
          <w:p w:rsidR="00A95235" w:rsidRPr="00A95235" w:rsidRDefault="00A95235" w:rsidP="00A95235">
            <w:pPr>
              <w:jc w:val="both"/>
            </w:pPr>
            <w:r w:rsidRPr="00A95235">
              <w:t xml:space="preserve">autorius – </w:t>
            </w:r>
          </w:p>
          <w:p w:rsidR="00A95235" w:rsidRPr="00A95235" w:rsidRDefault="00A95235" w:rsidP="00A95235">
            <w:pPr>
              <w:jc w:val="both"/>
            </w:pPr>
            <w:r w:rsidRPr="00A95235">
              <w:t>organizacija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Lietuvos statistikos metraštis</w:t>
            </w:r>
            <w:r w:rsidRPr="00A95235">
              <w:t xml:space="preserve">. Lietuvos statistikos departamentas. Vilnius: </w:t>
            </w:r>
          </w:p>
          <w:p w:rsidR="00A95235" w:rsidRPr="00A95235" w:rsidRDefault="00A95235" w:rsidP="00A95235">
            <w:pPr>
              <w:jc w:val="both"/>
            </w:pPr>
            <w:r w:rsidRPr="00A95235">
              <w:t>Informacijos leidybos centras, 1991.</w:t>
            </w:r>
          </w:p>
        </w:tc>
      </w:tr>
      <w:tr w:rsidR="00A95235" w:rsidRPr="00A95235" w:rsidTr="00DC77AE">
        <w:tc>
          <w:tcPr>
            <w:tcW w:w="1809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Žodynai, </w:t>
            </w:r>
          </w:p>
          <w:p w:rsidR="00A95235" w:rsidRPr="00A95235" w:rsidRDefault="00A95235" w:rsidP="00A95235">
            <w:pPr>
              <w:jc w:val="both"/>
            </w:pPr>
            <w:r w:rsidRPr="00A95235">
              <w:t xml:space="preserve">enciklopedijos 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Tarptautinių žodžių žodynas</w:t>
            </w:r>
            <w:r w:rsidRPr="00A95235">
              <w:t xml:space="preserve">. Vilnius, 1985. 528 p.  </w:t>
            </w:r>
          </w:p>
        </w:tc>
      </w:tr>
      <w:tr w:rsidR="00A95235" w:rsidRPr="00A95235" w:rsidTr="00DC77AE">
        <w:tc>
          <w:tcPr>
            <w:tcW w:w="1809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Skyrelis </w:t>
            </w:r>
          </w:p>
          <w:p w:rsidR="00A95235" w:rsidRPr="00A95235" w:rsidRDefault="00A95235" w:rsidP="00A95235">
            <w:pPr>
              <w:jc w:val="both"/>
            </w:pPr>
            <w:r w:rsidRPr="00A95235">
              <w:t>enciklopedijoje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 xml:space="preserve">Reliatyvumo teorija </w:t>
            </w:r>
            <w:r w:rsidRPr="00A95235">
              <w:t xml:space="preserve">/ Lietuviškoji tarybinė enciklopedija (T. 9, p. 380-385). </w:t>
            </w:r>
          </w:p>
          <w:p w:rsidR="00A95235" w:rsidRPr="00A95235" w:rsidRDefault="00A95235" w:rsidP="00A95235">
            <w:pPr>
              <w:jc w:val="both"/>
              <w:rPr>
                <w:i/>
              </w:rPr>
            </w:pPr>
            <w:r w:rsidRPr="00A95235">
              <w:t>Vilnius: Mokslas, 1982. 640 p.</w:t>
            </w:r>
          </w:p>
        </w:tc>
      </w:tr>
      <w:tr w:rsidR="00A95235" w:rsidRPr="00A95235" w:rsidTr="00DC77AE">
        <w:tc>
          <w:tcPr>
            <w:tcW w:w="1809" w:type="dxa"/>
          </w:tcPr>
          <w:p w:rsidR="00A95235" w:rsidRPr="00A95235" w:rsidRDefault="00A95235" w:rsidP="00A95235">
            <w:pPr>
              <w:jc w:val="both"/>
            </w:pPr>
            <w:r w:rsidRPr="00A95235">
              <w:t>Straipsniai:</w:t>
            </w:r>
          </w:p>
          <w:p w:rsidR="00A95235" w:rsidRPr="00A95235" w:rsidRDefault="00A95235" w:rsidP="00A95235">
            <w:pPr>
              <w:jc w:val="both"/>
            </w:pPr>
            <w:r w:rsidRPr="00A95235">
              <w:t>iš laikraščio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  <w:rPr>
                <w:i/>
              </w:rPr>
            </w:pPr>
            <w:r w:rsidRPr="00A95235">
              <w:t xml:space="preserve">JANUŠAUSKAS, Rimas. Geresnės nuomonės apie kaimynus ne tik Briuselis. </w:t>
            </w:r>
            <w:r w:rsidRPr="00A95235">
              <w:rPr>
                <w:i/>
              </w:rPr>
              <w:t>Verslo žinios</w:t>
            </w:r>
            <w:r w:rsidRPr="00A95235">
              <w:t xml:space="preserve">, 1998, </w:t>
            </w:r>
            <w:proofErr w:type="spellStart"/>
            <w:r w:rsidRPr="00A95235">
              <w:t>birž</w:t>
            </w:r>
            <w:proofErr w:type="spellEnd"/>
            <w:r w:rsidRPr="00A95235">
              <w:t>. 24, p.7. ISSN 4561-1234.</w:t>
            </w:r>
          </w:p>
        </w:tc>
      </w:tr>
      <w:tr w:rsidR="00A95235" w:rsidRPr="00A95235" w:rsidTr="00DC77AE">
        <w:tc>
          <w:tcPr>
            <w:tcW w:w="1809" w:type="dxa"/>
          </w:tcPr>
          <w:p w:rsidR="00A95235" w:rsidRPr="00A95235" w:rsidRDefault="00A95235" w:rsidP="00A95235">
            <w:pPr>
              <w:jc w:val="both"/>
            </w:pPr>
            <w:r w:rsidRPr="00A95235">
              <w:t>Straipsniai:</w:t>
            </w:r>
          </w:p>
          <w:p w:rsidR="00A95235" w:rsidRPr="00A95235" w:rsidRDefault="00A95235" w:rsidP="00A95235">
            <w:pPr>
              <w:jc w:val="both"/>
            </w:pPr>
            <w:r w:rsidRPr="00A95235">
              <w:t xml:space="preserve">iš laikraščio </w:t>
            </w:r>
          </w:p>
          <w:p w:rsidR="00A95235" w:rsidRPr="00A95235" w:rsidRDefault="00A95235" w:rsidP="00A95235">
            <w:pPr>
              <w:jc w:val="both"/>
            </w:pPr>
            <w:r w:rsidRPr="00A95235">
              <w:t>priedo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TAMULIONIS, Povilas. Mokesčių sistema stabdo investicijas. </w:t>
            </w:r>
            <w:r w:rsidRPr="00A95235">
              <w:rPr>
                <w:i/>
              </w:rPr>
              <w:t>Lietuvos rytas, Vartai</w:t>
            </w:r>
            <w:r w:rsidRPr="00A95235">
              <w:t>. 1999, liepos 21, p. 12. ISSN-7894-1145.</w:t>
            </w:r>
          </w:p>
        </w:tc>
      </w:tr>
      <w:tr w:rsidR="00A95235" w:rsidRPr="00A95235" w:rsidTr="00DC77AE">
        <w:tc>
          <w:tcPr>
            <w:tcW w:w="1809" w:type="dxa"/>
            <w:vMerge w:val="restart"/>
          </w:tcPr>
          <w:p w:rsidR="00A95235" w:rsidRPr="00A95235" w:rsidRDefault="00A95235" w:rsidP="00A95235">
            <w:pPr>
              <w:jc w:val="both"/>
            </w:pPr>
            <w:r w:rsidRPr="00A95235">
              <w:t>Straipsniai:</w:t>
            </w:r>
          </w:p>
          <w:p w:rsidR="00A95235" w:rsidRPr="00A95235" w:rsidRDefault="00A95235" w:rsidP="00A95235">
            <w:pPr>
              <w:jc w:val="both"/>
            </w:pPr>
            <w:r w:rsidRPr="00A95235">
              <w:t>iš žurnalo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KASCIUŠKEVIČIŪTĖ, Irena. Raštvedybos labirintuose.  </w:t>
            </w:r>
            <w:r w:rsidRPr="00A95235">
              <w:rPr>
                <w:i/>
              </w:rPr>
              <w:t>Vadovo pasaulis</w:t>
            </w:r>
            <w:r w:rsidRPr="00A95235">
              <w:t>,</w:t>
            </w:r>
          </w:p>
          <w:p w:rsidR="00A95235" w:rsidRPr="00A95235" w:rsidRDefault="00A95235" w:rsidP="00A95235">
            <w:pPr>
              <w:jc w:val="both"/>
            </w:pPr>
            <w:r w:rsidRPr="00A95235">
              <w:t>1997, Nr. 27 (49), p. 15-19. ISSN 5252-1020.</w:t>
            </w:r>
          </w:p>
        </w:tc>
      </w:tr>
      <w:tr w:rsidR="00A95235" w:rsidRPr="00A95235" w:rsidTr="00DC77AE">
        <w:tc>
          <w:tcPr>
            <w:tcW w:w="1809" w:type="dxa"/>
            <w:vMerge/>
          </w:tcPr>
          <w:p w:rsidR="00A95235" w:rsidRPr="00A95235" w:rsidRDefault="00A95235" w:rsidP="00A95235">
            <w:pPr>
              <w:jc w:val="both"/>
            </w:pP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VAINAUSKIENĖ, Diana. Naujieji raštinės reikmenys ir jų pavadinimai. </w:t>
            </w:r>
          </w:p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Kalbos kultūra</w:t>
            </w:r>
            <w:r w:rsidRPr="00A95235">
              <w:t xml:space="preserve">, </w:t>
            </w:r>
            <w:proofErr w:type="spellStart"/>
            <w:r w:rsidRPr="00A95235">
              <w:t>sąs</w:t>
            </w:r>
            <w:proofErr w:type="spellEnd"/>
            <w:r w:rsidRPr="00A95235">
              <w:t>. 69, (1995), p. 54. ISSN 6264-1240.</w:t>
            </w:r>
          </w:p>
        </w:tc>
      </w:tr>
      <w:tr w:rsidR="00A95235" w:rsidRPr="00A95235" w:rsidTr="00DC77AE">
        <w:tc>
          <w:tcPr>
            <w:tcW w:w="1809" w:type="dxa"/>
            <w:vMerge w:val="restart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Internetinis </w:t>
            </w:r>
          </w:p>
          <w:p w:rsidR="00A95235" w:rsidRPr="00A95235" w:rsidRDefault="00A95235" w:rsidP="00A95235">
            <w:pPr>
              <w:jc w:val="both"/>
            </w:pPr>
            <w:r w:rsidRPr="00A95235">
              <w:t xml:space="preserve">dokumentas  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Tinklo etiketas.</w:t>
            </w:r>
            <w:r w:rsidRPr="00A95235">
              <w:t xml:space="preserve"> [interaktyvus]. Vilnius, 2001 [žiūrėta 2011 rugsėjo 15 d.]. </w:t>
            </w:r>
          </w:p>
          <w:p w:rsidR="00A95235" w:rsidRPr="00A95235" w:rsidRDefault="00A95235" w:rsidP="00A95235">
            <w:pPr>
              <w:jc w:val="both"/>
            </w:pPr>
            <w:r w:rsidRPr="00A95235">
              <w:t xml:space="preserve">Prieiga per internetą: &lt;http://ntp.osf.lt/internet/netiquette&gt;. </w:t>
            </w:r>
          </w:p>
          <w:p w:rsidR="00A95235" w:rsidRPr="00A95235" w:rsidRDefault="00A95235" w:rsidP="00A95235">
            <w:pPr>
              <w:jc w:val="both"/>
            </w:pPr>
            <w:r w:rsidRPr="00A95235">
              <w:t>&lt;http://www.labas.com/intrenet/netiquette&gt;.</w:t>
            </w:r>
          </w:p>
        </w:tc>
      </w:tr>
      <w:tr w:rsidR="00A95235" w:rsidRPr="00A95235" w:rsidTr="00DC77AE">
        <w:tc>
          <w:tcPr>
            <w:tcW w:w="1809" w:type="dxa"/>
            <w:vMerge/>
          </w:tcPr>
          <w:p w:rsidR="00A95235" w:rsidRPr="00A95235" w:rsidRDefault="00A95235" w:rsidP="00A95235">
            <w:pPr>
              <w:jc w:val="both"/>
            </w:pP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CARROLL, </w:t>
            </w:r>
            <w:proofErr w:type="spellStart"/>
            <w:r w:rsidRPr="00A95235">
              <w:t>Lewis</w:t>
            </w:r>
            <w:proofErr w:type="spellEnd"/>
            <w:r w:rsidRPr="00A95235">
              <w:t xml:space="preserve">. </w:t>
            </w:r>
            <w:proofErr w:type="spellStart"/>
            <w:r w:rsidRPr="00A95235">
              <w:rPr>
                <w:i/>
              </w:rPr>
              <w:t>Alice′s</w:t>
            </w:r>
            <w:proofErr w:type="spellEnd"/>
            <w:r w:rsidRPr="00A95235">
              <w:rPr>
                <w:i/>
              </w:rPr>
              <w:t xml:space="preserve"> </w:t>
            </w:r>
            <w:proofErr w:type="spellStart"/>
            <w:r w:rsidRPr="00A95235">
              <w:rPr>
                <w:i/>
              </w:rPr>
              <w:t>Adventures</w:t>
            </w:r>
            <w:proofErr w:type="spellEnd"/>
            <w:r w:rsidRPr="00A95235">
              <w:rPr>
                <w:i/>
              </w:rPr>
              <w:t xml:space="preserve"> </w:t>
            </w:r>
            <w:proofErr w:type="spellStart"/>
            <w:r w:rsidRPr="00A95235">
              <w:rPr>
                <w:i/>
              </w:rPr>
              <w:t>in</w:t>
            </w:r>
            <w:proofErr w:type="spellEnd"/>
            <w:r w:rsidRPr="00A95235">
              <w:rPr>
                <w:i/>
              </w:rPr>
              <w:t xml:space="preserve"> </w:t>
            </w:r>
            <w:proofErr w:type="spellStart"/>
            <w:r w:rsidRPr="00A95235">
              <w:rPr>
                <w:i/>
              </w:rPr>
              <w:t>Wonderland</w:t>
            </w:r>
            <w:proofErr w:type="spellEnd"/>
            <w:r w:rsidRPr="00A95235">
              <w:t xml:space="preserve"> [interaktyvus]. </w:t>
            </w:r>
          </w:p>
          <w:p w:rsidR="00A95235" w:rsidRPr="00A95235" w:rsidRDefault="00A95235" w:rsidP="00A95235">
            <w:pPr>
              <w:jc w:val="both"/>
            </w:pPr>
            <w:proofErr w:type="spellStart"/>
            <w:r w:rsidRPr="00A95235">
              <w:t>Texinfon</w:t>
            </w:r>
            <w:proofErr w:type="spellEnd"/>
            <w:r w:rsidRPr="00A95235">
              <w:t xml:space="preserve"> </w:t>
            </w:r>
            <w:proofErr w:type="spellStart"/>
            <w:r w:rsidRPr="00A95235">
              <w:t>ed</w:t>
            </w:r>
            <w:proofErr w:type="spellEnd"/>
            <w:r w:rsidRPr="00A95235">
              <w:t>. 2.1. [</w:t>
            </w:r>
            <w:proofErr w:type="spellStart"/>
            <w:r w:rsidRPr="00A95235">
              <w:t>Dortmund</w:t>
            </w:r>
            <w:proofErr w:type="spellEnd"/>
            <w:r w:rsidRPr="00A95235">
              <w:t xml:space="preserve">, Germany]: </w:t>
            </w:r>
            <w:proofErr w:type="spellStart"/>
            <w:r w:rsidRPr="00A95235">
              <w:t>WindSpiel</w:t>
            </w:r>
            <w:proofErr w:type="spellEnd"/>
            <w:r w:rsidRPr="00A95235">
              <w:t xml:space="preserve">, </w:t>
            </w:r>
            <w:proofErr w:type="spellStart"/>
            <w:r w:rsidRPr="00A95235">
              <w:t>November</w:t>
            </w:r>
            <w:proofErr w:type="spellEnd"/>
            <w:r w:rsidRPr="00A95235">
              <w:t xml:space="preserve"> 1998 </w:t>
            </w:r>
          </w:p>
          <w:p w:rsidR="00A95235" w:rsidRPr="00A95235" w:rsidRDefault="00A95235" w:rsidP="00A95235">
            <w:pPr>
              <w:jc w:val="both"/>
            </w:pPr>
            <w:r w:rsidRPr="00A95235">
              <w:t xml:space="preserve">[žiūrėta 2011 m. liepos 15 d.]. Prieiga per internetą: </w:t>
            </w:r>
          </w:p>
          <w:p w:rsidR="00A95235" w:rsidRPr="00A95235" w:rsidRDefault="00A95235" w:rsidP="00A95235">
            <w:pPr>
              <w:jc w:val="both"/>
            </w:pPr>
            <w:r w:rsidRPr="00A95235">
              <w:t>&lt;http://www.germany.eu.net/books/carroll/alice.html&gt;</w:t>
            </w:r>
          </w:p>
        </w:tc>
      </w:tr>
      <w:tr w:rsidR="00A95235" w:rsidRPr="00A95235" w:rsidTr="00DC77AE">
        <w:tc>
          <w:tcPr>
            <w:tcW w:w="1809" w:type="dxa"/>
            <w:vMerge w:val="restart"/>
          </w:tcPr>
          <w:p w:rsidR="00A95235" w:rsidRPr="00A95235" w:rsidRDefault="00A95235" w:rsidP="00A95235">
            <w:pPr>
              <w:jc w:val="both"/>
            </w:pPr>
            <w:r w:rsidRPr="00A95235">
              <w:t xml:space="preserve">Konferencijos </w:t>
            </w:r>
          </w:p>
          <w:p w:rsidR="00A95235" w:rsidRPr="00A95235" w:rsidRDefault="00A95235" w:rsidP="00A95235">
            <w:pPr>
              <w:jc w:val="both"/>
            </w:pPr>
            <w:r w:rsidRPr="00A95235">
              <w:t>medžiaga</w:t>
            </w: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Mokykla XXI amžiuje</w:t>
            </w:r>
            <w:r w:rsidRPr="00A95235">
              <w:t xml:space="preserve">: mokslinės-praktinės konferencijos medžiaga. Vilniaus </w:t>
            </w:r>
          </w:p>
          <w:p w:rsidR="00A95235" w:rsidRPr="00A95235" w:rsidRDefault="00A95235" w:rsidP="00A95235">
            <w:pPr>
              <w:jc w:val="both"/>
            </w:pPr>
            <w:r w:rsidRPr="00A95235">
              <w:t>kolegija. Vilnius: Ciklonas, 2001. 76 p</w:t>
            </w:r>
          </w:p>
        </w:tc>
      </w:tr>
      <w:tr w:rsidR="00A95235" w:rsidRPr="00A95235" w:rsidTr="00DC77AE">
        <w:tc>
          <w:tcPr>
            <w:tcW w:w="1809" w:type="dxa"/>
            <w:vMerge/>
          </w:tcPr>
          <w:p w:rsidR="00A95235" w:rsidRPr="00A95235" w:rsidRDefault="00A95235" w:rsidP="00A95235">
            <w:pPr>
              <w:jc w:val="both"/>
            </w:pPr>
          </w:p>
        </w:tc>
        <w:tc>
          <w:tcPr>
            <w:tcW w:w="8045" w:type="dxa"/>
          </w:tcPr>
          <w:p w:rsidR="00A95235" w:rsidRPr="00A95235" w:rsidRDefault="00A95235" w:rsidP="00A95235">
            <w:pPr>
              <w:jc w:val="both"/>
            </w:pPr>
            <w:r w:rsidRPr="00A95235">
              <w:rPr>
                <w:i/>
              </w:rPr>
              <w:t>Lietuvos teisės kūrimo principai</w:t>
            </w:r>
            <w:r w:rsidRPr="00A95235">
              <w:t xml:space="preserve">: tarpt. konferencijos medžiaga. Lietuvių </w:t>
            </w:r>
          </w:p>
          <w:p w:rsidR="00A95235" w:rsidRPr="00A95235" w:rsidRDefault="00A95235" w:rsidP="00A95235">
            <w:pPr>
              <w:jc w:val="both"/>
            </w:pPr>
            <w:r w:rsidRPr="00A95235">
              <w:t>teisininkų d-ja. Vilnius, 1995. 83 p.</w:t>
            </w:r>
          </w:p>
        </w:tc>
      </w:tr>
    </w:tbl>
    <w:p w:rsidR="00A95235" w:rsidRPr="00A95235" w:rsidRDefault="00A95235" w:rsidP="00A95235">
      <w:pPr>
        <w:jc w:val="both"/>
      </w:pPr>
      <w:r w:rsidRPr="00A95235">
        <w:rPr>
          <w:sz w:val="20"/>
          <w:szCs w:val="20"/>
        </w:rPr>
        <w:t xml:space="preserve">Šaltinis: BALTRŪNIENĖ, Violeta; KAŠĖTIENĖ, Nijolė ir kt. Studijų darbų metodiniai nurodymai. Vilnius, 2012 [žiūrėta 2013.01.28.]. Prieiga per internetą: &lt; </w:t>
      </w:r>
      <w:hyperlink r:id="rId12" w:history="1">
        <w:r w:rsidRPr="00D86400">
          <w:rPr>
            <w:sz w:val="20"/>
            <w:szCs w:val="20"/>
          </w:rPr>
          <w:t>http://ekf.viko.lt/uploads/Dieninis/STUDIJU_DARBU_METODINIAI</w:t>
        </w:r>
      </w:hyperlink>
      <w:r w:rsidRPr="00A95235">
        <w:rPr>
          <w:sz w:val="20"/>
          <w:szCs w:val="20"/>
        </w:rPr>
        <w:t xml:space="preserve"> _NURODYMAI_2012.pdf&gt;</w:t>
      </w:r>
      <w:bookmarkStart w:id="8" w:name="_GoBack"/>
      <w:bookmarkEnd w:id="8"/>
    </w:p>
    <w:sectPr w:rsidR="00A95235" w:rsidRPr="00A95235" w:rsidSect="00AF6F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5A"/>
    <w:multiLevelType w:val="hybridMultilevel"/>
    <w:tmpl w:val="95CC330A"/>
    <w:lvl w:ilvl="0" w:tplc="29DAEA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D19"/>
    <w:multiLevelType w:val="hybridMultilevel"/>
    <w:tmpl w:val="F6364102"/>
    <w:lvl w:ilvl="0" w:tplc="459CDEE8">
      <w:start w:val="1"/>
      <w:numFmt w:val="decimal"/>
      <w:lvlText w:val="%1."/>
      <w:lvlJc w:val="left"/>
      <w:pPr>
        <w:ind w:left="1451" w:hanging="360"/>
      </w:pPr>
      <w:rPr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71" w:hanging="360"/>
      </w:pPr>
    </w:lvl>
    <w:lvl w:ilvl="2" w:tplc="0427001B" w:tentative="1">
      <w:start w:val="1"/>
      <w:numFmt w:val="lowerRoman"/>
      <w:lvlText w:val="%3."/>
      <w:lvlJc w:val="right"/>
      <w:pPr>
        <w:ind w:left="2891" w:hanging="180"/>
      </w:pPr>
    </w:lvl>
    <w:lvl w:ilvl="3" w:tplc="0427000F" w:tentative="1">
      <w:start w:val="1"/>
      <w:numFmt w:val="decimal"/>
      <w:lvlText w:val="%4."/>
      <w:lvlJc w:val="left"/>
      <w:pPr>
        <w:ind w:left="3611" w:hanging="360"/>
      </w:pPr>
    </w:lvl>
    <w:lvl w:ilvl="4" w:tplc="04270019" w:tentative="1">
      <w:start w:val="1"/>
      <w:numFmt w:val="lowerLetter"/>
      <w:lvlText w:val="%5."/>
      <w:lvlJc w:val="left"/>
      <w:pPr>
        <w:ind w:left="4331" w:hanging="360"/>
      </w:pPr>
    </w:lvl>
    <w:lvl w:ilvl="5" w:tplc="0427001B" w:tentative="1">
      <w:start w:val="1"/>
      <w:numFmt w:val="lowerRoman"/>
      <w:lvlText w:val="%6."/>
      <w:lvlJc w:val="right"/>
      <w:pPr>
        <w:ind w:left="5051" w:hanging="180"/>
      </w:pPr>
    </w:lvl>
    <w:lvl w:ilvl="6" w:tplc="0427000F" w:tentative="1">
      <w:start w:val="1"/>
      <w:numFmt w:val="decimal"/>
      <w:lvlText w:val="%7."/>
      <w:lvlJc w:val="left"/>
      <w:pPr>
        <w:ind w:left="5771" w:hanging="360"/>
      </w:pPr>
    </w:lvl>
    <w:lvl w:ilvl="7" w:tplc="04270019" w:tentative="1">
      <w:start w:val="1"/>
      <w:numFmt w:val="lowerLetter"/>
      <w:lvlText w:val="%8."/>
      <w:lvlJc w:val="left"/>
      <w:pPr>
        <w:ind w:left="6491" w:hanging="360"/>
      </w:pPr>
    </w:lvl>
    <w:lvl w:ilvl="8" w:tplc="0427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0C694182"/>
    <w:multiLevelType w:val="hybridMultilevel"/>
    <w:tmpl w:val="C7C8ED1E"/>
    <w:lvl w:ilvl="0" w:tplc="042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AA4969"/>
    <w:multiLevelType w:val="hybridMultilevel"/>
    <w:tmpl w:val="89A889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5CD6"/>
    <w:multiLevelType w:val="hybridMultilevel"/>
    <w:tmpl w:val="75A00CEC"/>
    <w:lvl w:ilvl="0" w:tplc="042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D4E3587"/>
    <w:multiLevelType w:val="hybridMultilevel"/>
    <w:tmpl w:val="69AE934A"/>
    <w:lvl w:ilvl="0" w:tplc="0427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6">
    <w:nsid w:val="2D5E2972"/>
    <w:multiLevelType w:val="hybridMultilevel"/>
    <w:tmpl w:val="780C0536"/>
    <w:lvl w:ilvl="0" w:tplc="0427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>
    <w:nsid w:val="387C308D"/>
    <w:multiLevelType w:val="hybridMultilevel"/>
    <w:tmpl w:val="F9A27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595B"/>
    <w:multiLevelType w:val="hybridMultilevel"/>
    <w:tmpl w:val="360837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2288E"/>
    <w:multiLevelType w:val="hybridMultilevel"/>
    <w:tmpl w:val="1674DAE2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0">
    <w:nsid w:val="519B7276"/>
    <w:multiLevelType w:val="hybridMultilevel"/>
    <w:tmpl w:val="965246F2"/>
    <w:lvl w:ilvl="0" w:tplc="29DAEA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D2DB6"/>
    <w:multiLevelType w:val="multilevel"/>
    <w:tmpl w:val="C38441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AD39F3"/>
    <w:multiLevelType w:val="hybridMultilevel"/>
    <w:tmpl w:val="95405F0A"/>
    <w:lvl w:ilvl="0" w:tplc="26F4B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447E4"/>
    <w:multiLevelType w:val="hybridMultilevel"/>
    <w:tmpl w:val="6554AE2A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6ED52F3C"/>
    <w:multiLevelType w:val="hybridMultilevel"/>
    <w:tmpl w:val="AC001F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D76AC"/>
    <w:multiLevelType w:val="hybridMultilevel"/>
    <w:tmpl w:val="F972293A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>
    <w:nsid w:val="7CCF64AD"/>
    <w:multiLevelType w:val="hybridMultilevel"/>
    <w:tmpl w:val="FF309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0"/>
    <w:rsid w:val="00001EC1"/>
    <w:rsid w:val="000D00EA"/>
    <w:rsid w:val="0015681F"/>
    <w:rsid w:val="00216F80"/>
    <w:rsid w:val="003D1B2C"/>
    <w:rsid w:val="004224C4"/>
    <w:rsid w:val="005B4BCC"/>
    <w:rsid w:val="006D36C3"/>
    <w:rsid w:val="006F092C"/>
    <w:rsid w:val="007A0A9A"/>
    <w:rsid w:val="00880260"/>
    <w:rsid w:val="00907BF1"/>
    <w:rsid w:val="009C462A"/>
    <w:rsid w:val="00A604EF"/>
    <w:rsid w:val="00A95235"/>
    <w:rsid w:val="00AF6F10"/>
    <w:rsid w:val="00D177A2"/>
    <w:rsid w:val="00D86400"/>
    <w:rsid w:val="00D964FE"/>
    <w:rsid w:val="00DE2DAF"/>
    <w:rsid w:val="00E06E30"/>
    <w:rsid w:val="00E53C26"/>
    <w:rsid w:val="00E62829"/>
    <w:rsid w:val="00E65FBD"/>
    <w:rsid w:val="00F036D5"/>
    <w:rsid w:val="00F43748"/>
    <w:rsid w:val="00F8366F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F6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216F8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16F80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F6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Sraopastraipa">
    <w:name w:val="List Paragraph"/>
    <w:basedOn w:val="prastasis"/>
    <w:uiPriority w:val="34"/>
    <w:qFormat/>
    <w:rsid w:val="0015681F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95235"/>
    <w:pPr>
      <w:spacing w:line="276" w:lineRule="auto"/>
      <w:outlineLvl w:val="9"/>
    </w:pPr>
  </w:style>
  <w:style w:type="paragraph" w:styleId="Turinys1">
    <w:name w:val="toc 1"/>
    <w:basedOn w:val="prastasis"/>
    <w:next w:val="prastasis"/>
    <w:autoRedefine/>
    <w:uiPriority w:val="39"/>
    <w:unhideWhenUsed/>
    <w:rsid w:val="00A95235"/>
    <w:pPr>
      <w:spacing w:after="10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2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235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A9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rsid w:val="007A0A9A"/>
    <w:pPr>
      <w:spacing w:line="360" w:lineRule="auto"/>
      <w:ind w:firstLine="360"/>
      <w:jc w:val="both"/>
    </w:pPr>
    <w:rPr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0A9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F6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216F8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16F80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F6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Sraopastraipa">
    <w:name w:val="List Paragraph"/>
    <w:basedOn w:val="prastasis"/>
    <w:uiPriority w:val="34"/>
    <w:qFormat/>
    <w:rsid w:val="0015681F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95235"/>
    <w:pPr>
      <w:spacing w:line="276" w:lineRule="auto"/>
      <w:outlineLvl w:val="9"/>
    </w:pPr>
  </w:style>
  <w:style w:type="paragraph" w:styleId="Turinys1">
    <w:name w:val="toc 1"/>
    <w:basedOn w:val="prastasis"/>
    <w:next w:val="prastasis"/>
    <w:autoRedefine/>
    <w:uiPriority w:val="39"/>
    <w:unhideWhenUsed/>
    <w:rsid w:val="00A95235"/>
    <w:pPr>
      <w:spacing w:after="10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2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235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A9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rsid w:val="007A0A9A"/>
    <w:pPr>
      <w:spacing w:line="360" w:lineRule="auto"/>
      <w:ind w:firstLine="360"/>
      <w:jc w:val="both"/>
    </w:pPr>
    <w:rPr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0A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744">
          <w:marLeft w:val="60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43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ekf.viko.lt/uploads/Dieninis/STUDIJU_DARBU_METODINI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f.viko.lt/uploads/Dieninis/STUDIJU_DARBU_METODINIAI_NURODYMAI_2012.pd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091C-9755-4538-B1CC-377ED8A6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7627</Words>
  <Characters>4348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Mokytoja1</dc:creator>
  <cp:lastModifiedBy>Mokytoja1</cp:lastModifiedBy>
  <cp:revision>2</cp:revision>
  <dcterms:created xsi:type="dcterms:W3CDTF">2013-02-06T06:52:00Z</dcterms:created>
  <dcterms:modified xsi:type="dcterms:W3CDTF">2013-02-06T13:00:00Z</dcterms:modified>
</cp:coreProperties>
</file>